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E1" w:rsidRDefault="00F035E1" w:rsidP="00F035E1">
      <w:pPr>
        <w:pStyle w:val="1"/>
      </w:pPr>
      <w:bookmarkStart w:id="0" w:name="_Toc20676"/>
      <w:bookmarkStart w:id="1" w:name="_Toc24019"/>
      <w:bookmarkStart w:id="2" w:name="_Toc2194"/>
      <w:r>
        <w:rPr>
          <w:rFonts w:hint="eastAsia"/>
        </w:rPr>
        <w:t>中国孔子基金会公益捐赠收支</w:t>
      </w:r>
      <w:bookmarkEnd w:id="0"/>
      <w:bookmarkEnd w:id="1"/>
    </w:p>
    <w:p w:rsidR="00F035E1" w:rsidRDefault="00F035E1" w:rsidP="00F035E1">
      <w:pPr>
        <w:pStyle w:val="1"/>
      </w:pPr>
      <w:bookmarkStart w:id="3" w:name="_Toc13083"/>
      <w:bookmarkStart w:id="4" w:name="_Toc21796"/>
      <w:r>
        <w:rPr>
          <w:rFonts w:hint="eastAsia"/>
        </w:rPr>
        <w:t>管理办法（试行）</w:t>
      </w:r>
      <w:bookmarkEnd w:id="2"/>
      <w:bookmarkEnd w:id="3"/>
      <w:bookmarkEnd w:id="4"/>
    </w:p>
    <w:p w:rsidR="00F035E1" w:rsidRDefault="00F035E1" w:rsidP="00F035E1">
      <w:pPr>
        <w:spacing w:line="579" w:lineRule="exact"/>
        <w:rPr>
          <w:rFonts w:ascii="仿宋_GB2312" w:eastAsia="仿宋_GB2312" w:hAnsiTheme="majorEastAsia" w:cs="宋体"/>
          <w:color w:val="000000" w:themeColor="text1"/>
          <w:sz w:val="32"/>
          <w:szCs w:val="32"/>
          <w:shd w:val="clear" w:color="auto" w:fill="FFFFFF"/>
        </w:rPr>
      </w:pPr>
      <w:bookmarkStart w:id="5" w:name="_GoBack"/>
      <w:bookmarkEnd w:id="5"/>
    </w:p>
    <w:p w:rsidR="00F035E1" w:rsidRDefault="00F035E1" w:rsidP="00F035E1">
      <w:pPr>
        <w:spacing w:line="579" w:lineRule="exact"/>
        <w:ind w:firstLineChars="200" w:firstLine="640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为规范中国孔子基金会（以下简称本会）公益捐赠收支管理，确保资金运作合法、合规、合理，维护本会、捐赠人和受益人的合法权益，根据《中华人民共和国慈善法》、《中华人民共和国公益事业捐赠法》、《基金会管理条例》、《民间非营利组织会计制度》等国家相关等相关法律法规，制定本办法。</w:t>
      </w:r>
      <w:bookmarkStart w:id="6" w:name="_Toc14528"/>
      <w:bookmarkStart w:id="7" w:name="_Toc29612"/>
    </w:p>
    <w:p w:rsidR="00F035E1" w:rsidRDefault="00F035E1" w:rsidP="00F035E1">
      <w:pPr>
        <w:spacing w:line="579" w:lineRule="exact"/>
        <w:ind w:firstLineChars="200" w:firstLine="640"/>
        <w:rPr>
          <w:rFonts w:ascii="仿宋_GB2312" w:eastAsia="仿宋_GB2312" w:hAnsiTheme="majorEastAsia" w:cs="仿宋_GB2312"/>
          <w:color w:val="FF0000"/>
          <w:sz w:val="32"/>
          <w:szCs w:val="32"/>
        </w:rPr>
      </w:pPr>
    </w:p>
    <w:p w:rsidR="00F035E1" w:rsidRDefault="00F035E1" w:rsidP="00F035E1">
      <w:pPr>
        <w:spacing w:line="579" w:lineRule="exact"/>
        <w:jc w:val="center"/>
        <w:rPr>
          <w:rFonts w:ascii="黑体" w:eastAsia="黑体" w:hAnsiTheme="majorEastAsia" w:cs="黑体"/>
          <w:b/>
          <w:color w:val="000000" w:themeColor="text1"/>
          <w:sz w:val="32"/>
          <w:szCs w:val="32"/>
        </w:rPr>
      </w:pPr>
      <w:r>
        <w:rPr>
          <w:rFonts w:ascii="黑体" w:eastAsia="黑体" w:hAnsiTheme="majorEastAsia" w:cs="黑体" w:hint="eastAsia"/>
          <w:b/>
          <w:color w:val="000000" w:themeColor="text1"/>
          <w:sz w:val="32"/>
          <w:szCs w:val="32"/>
        </w:rPr>
        <w:t>第一章</w:t>
      </w:r>
      <w:r>
        <w:rPr>
          <w:rFonts w:asciiTheme="majorEastAsia" w:eastAsia="黑体" w:hAnsiTheme="majorEastAsia" w:cs="黑体" w:hint="eastAsia"/>
          <w:b/>
          <w:color w:val="000000" w:themeColor="text1"/>
          <w:sz w:val="32"/>
          <w:szCs w:val="32"/>
        </w:rPr>
        <w:t> </w:t>
      </w:r>
      <w:r>
        <w:rPr>
          <w:rFonts w:ascii="黑体" w:eastAsia="黑体" w:hAnsiTheme="majorEastAsia" w:cs="黑体" w:hint="eastAsia"/>
          <w:b/>
          <w:color w:val="000000" w:themeColor="text1"/>
          <w:sz w:val="32"/>
          <w:szCs w:val="32"/>
        </w:rPr>
        <w:t>公益捐赠收入管理</w:t>
      </w:r>
      <w:bookmarkEnd w:id="6"/>
      <w:bookmarkEnd w:id="7"/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第一条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本会开展募捐、接受捐赠，应当遵守国家相关法律法规并符合本会章程规定。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宋体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>第二条</w:t>
      </w:r>
      <w:r>
        <w:rPr>
          <w:rFonts w:asciiTheme="majorEastAsia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> 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本会组织开展募捐活动，应当向社会公布募集资金后拟开展的公益活动和资金使用计划。重大募捐活动应当报业务主管单位和登记管理机关备案。各项收入按来源和渠道应建立相应的管理和核算流程，保证收入入账及时、准确和完整。</w:t>
      </w:r>
      <w:r>
        <w:rPr>
          <w:rFonts w:ascii="仿宋_GB2312" w:eastAsia="仿宋_GB2312" w:hAnsiTheme="majorEastAsia" w:cs="宋体" w:hint="eastAsia"/>
          <w:color w:val="000000" w:themeColor="text1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    第三条</w:t>
      </w:r>
      <w:r>
        <w:rPr>
          <w:rFonts w:asciiTheme="majorEastAsia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> 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本会组织开展募捐，应符合《中华人民共和国公益事业捐赠法》规定，不得以任何形式进行摊派及变相摊派，不得以捐赠为名从事营利活动，为个人或企业牟取私利。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宋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cs="宋体" w:hint="eastAsia"/>
          <w:b/>
          <w:bCs/>
          <w:color w:val="000000" w:themeColor="text1"/>
          <w:sz w:val="32"/>
          <w:szCs w:val="32"/>
        </w:rPr>
        <w:t>第四条</w:t>
      </w:r>
      <w:r>
        <w:rPr>
          <w:rFonts w:ascii="仿宋_GB2312" w:eastAsia="仿宋_GB2312" w:hAnsiTheme="majorEastAsia" w:cs="宋体" w:hint="eastAsia"/>
          <w:bCs/>
          <w:color w:val="000000" w:themeColor="text1"/>
          <w:sz w:val="32"/>
          <w:szCs w:val="32"/>
        </w:rPr>
        <w:t xml:space="preserve"> 自然人、法人或其他社会组织，向本会捐赠的财产，必须是其有权处置的合法财产，且该财产无所有权争议。 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宋体"/>
          <w:bCs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cs="宋体" w:hint="eastAsia"/>
          <w:b/>
          <w:bCs/>
          <w:color w:val="000000" w:themeColor="text1"/>
          <w:sz w:val="32"/>
          <w:szCs w:val="32"/>
        </w:rPr>
        <w:t>第五条</w:t>
      </w:r>
      <w:r>
        <w:rPr>
          <w:rFonts w:ascii="仿宋_GB2312" w:eastAsia="仿宋_GB2312" w:hAnsiTheme="majorEastAsia" w:cs="宋体" w:hint="eastAsia"/>
          <w:bCs/>
          <w:color w:val="000000" w:themeColor="text1"/>
          <w:sz w:val="32"/>
          <w:szCs w:val="32"/>
        </w:rPr>
        <w:t xml:space="preserve"> 本会接受的捐赠，全部纳入本会账户，专款专用，</w:t>
      </w:r>
      <w:r>
        <w:rPr>
          <w:rFonts w:ascii="仿宋_GB2312" w:eastAsia="仿宋_GB2312" w:hAnsiTheme="majorEastAsia" w:cs="宋体" w:hint="eastAsia"/>
          <w:bCs/>
          <w:color w:val="000000" w:themeColor="text1"/>
          <w:sz w:val="32"/>
          <w:szCs w:val="32"/>
        </w:rPr>
        <w:lastRenderedPageBreak/>
        <w:t>任何单位和个人不得挤占或挪用。</w:t>
      </w:r>
    </w:p>
    <w:p w:rsidR="00F035E1" w:rsidRDefault="00F035E1" w:rsidP="00F035E1">
      <w:pPr>
        <w:pStyle w:val="western"/>
        <w:shd w:val="clear" w:color="auto" w:fill="FFFFFF"/>
        <w:spacing w:line="446" w:lineRule="atLeast"/>
        <w:ind w:firstLineChars="200" w:firstLine="643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第六条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接受货币性资产捐赠，以实际到账金额确认捐赠收入。本会根据章程规定的宗旨和业务范围使用资金，捐赠协议明确了使用方式的捐赠资金，按照捐赠协议约定使用。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    第七条</w:t>
      </w:r>
      <w:r>
        <w:rPr>
          <w:rFonts w:asciiTheme="majorEastAsia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> 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接受非货币性资产捐赠，</w:t>
      </w:r>
      <w:r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本会按照以下方法确定入账价值：</w:t>
      </w:r>
    </w:p>
    <w:p w:rsidR="00F035E1" w:rsidRDefault="00F035E1" w:rsidP="00F035E1">
      <w:pPr>
        <w:pStyle w:val="western"/>
        <w:shd w:val="clear" w:color="auto" w:fill="FFFFFF"/>
        <w:spacing w:before="0" w:beforeAutospacing="0" w:after="0" w:afterAutospacing="0" w:line="446" w:lineRule="atLeast"/>
        <w:ind w:firstLineChars="200" w:firstLine="640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（一）捐赠人提供了发票、报关单等凭据的，以相关凭据作为确认入账价值的依据；捐赠人不能提供凭据的，应当以其它能够合法有效确认捐赠财产价值的证明，作为确认入账价值的依据；</w:t>
      </w:r>
    </w:p>
    <w:p w:rsidR="00F035E1" w:rsidRDefault="00F035E1" w:rsidP="00F035E1">
      <w:pPr>
        <w:pStyle w:val="western"/>
        <w:shd w:val="clear" w:color="auto" w:fill="FFFFFF"/>
        <w:spacing w:before="0" w:beforeAutospacing="0" w:after="0" w:afterAutospacing="0" w:line="446" w:lineRule="atLeast"/>
        <w:ind w:firstLineChars="200" w:firstLine="640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（二）捐赠人提供的凭据，或其它能够确认受赠资产价值证明载明的金额，与受赠资产公允价值相差较大的，应当以其公允价值作为入账价值；</w:t>
      </w:r>
    </w:p>
    <w:p w:rsidR="00F035E1" w:rsidRDefault="00F035E1" w:rsidP="00F035E1">
      <w:pPr>
        <w:pStyle w:val="western"/>
        <w:shd w:val="clear" w:color="auto" w:fill="FFFFFF"/>
        <w:spacing w:before="0" w:beforeAutospacing="0" w:after="0" w:afterAutospacing="0" w:line="446" w:lineRule="atLeast"/>
        <w:ind w:firstLineChars="200" w:firstLine="640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（三）捐赠人捐赠固定资产、股权、无形资产、文物文化资产等，应当以具有合法资质的第三方机构的评估结果，作为确认入账价值的依据；无法评估或经评估无法确认价格的，本会不计入捐赠收入，不开具捐赠票据，另外造册登记；</w:t>
      </w:r>
    </w:p>
    <w:p w:rsidR="00F035E1" w:rsidRDefault="00F035E1" w:rsidP="00F035E1">
      <w:pPr>
        <w:pStyle w:val="western"/>
        <w:shd w:val="clear" w:color="auto" w:fill="FFFFFF"/>
        <w:spacing w:before="0" w:beforeAutospacing="0" w:after="0" w:afterAutospacing="0" w:line="446" w:lineRule="atLeast"/>
        <w:ind w:firstLineChars="200" w:firstLine="640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hint="eastAsia"/>
          <w:color w:val="000000" w:themeColor="text1"/>
          <w:sz w:val="32"/>
          <w:szCs w:val="32"/>
          <w:shd w:val="clear" w:color="auto" w:fill="FFFFFF"/>
        </w:rPr>
        <w:t>接受非货币性资产捐赠，应当按照本条规定的价值进行计算，并在完成资产所有权转移后确认收入；接收物资</w:t>
      </w:r>
      <w:r>
        <w:rPr>
          <w:rFonts w:ascii="仿宋_GB2312" w:eastAsia="仿宋_GB2312" w:hAnsiTheme="majorEastAsia" w:hint="eastAsia"/>
          <w:color w:val="000000" w:themeColor="text1"/>
          <w:sz w:val="32"/>
          <w:szCs w:val="32"/>
          <w:shd w:val="clear" w:color="auto" w:fill="FFFFFF"/>
        </w:rPr>
        <w:lastRenderedPageBreak/>
        <w:t>时，按照《中国孔子基金会物资捐赠管理办法》规定办理相关手续，保障捐赠物资的安全与完整；</w:t>
      </w:r>
    </w:p>
    <w:p w:rsidR="00F035E1" w:rsidRDefault="00F035E1" w:rsidP="00F035E1">
      <w:pPr>
        <w:pStyle w:val="western"/>
        <w:shd w:val="clear" w:color="auto" w:fill="FFFFFF"/>
        <w:spacing w:before="0" w:beforeAutospacing="0" w:after="0" w:afterAutospacing="0" w:line="446" w:lineRule="atLeast"/>
        <w:ind w:firstLine="562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（四）</w:t>
      </w:r>
      <w:r>
        <w:rPr>
          <w:rFonts w:ascii="仿宋_GB2312" w:eastAsia="仿宋_GB2312" w:hAnsiTheme="majorEastAsia" w:hint="eastAsia"/>
          <w:color w:val="000000" w:themeColor="text1"/>
          <w:sz w:val="32"/>
          <w:szCs w:val="32"/>
          <w:shd w:val="clear" w:color="auto" w:fill="FFFFFF"/>
        </w:rPr>
        <w:t>接受捐赠的物资无法直接用于公益项目和公益活动时，本会可以依法拍卖或者变卖，以所得收入确认捐赠收入，用于开展公益项目和公益活动。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    第八条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本会收到捐赠资金及物资时，应及时向捐赠人开具财政部监制的公益事业捐赠统一票据。</w:t>
      </w:r>
      <w:bookmarkStart w:id="8" w:name="_Toc8475"/>
      <w:bookmarkStart w:id="9" w:name="_Toc30826"/>
    </w:p>
    <w:p w:rsidR="00F035E1" w:rsidRDefault="00F035E1" w:rsidP="00F035E1">
      <w:pPr>
        <w:pStyle w:val="western"/>
        <w:shd w:val="clear" w:color="auto" w:fill="FFFFFF"/>
        <w:spacing w:before="0" w:beforeAutospacing="0" w:after="0" w:afterAutospacing="0" w:line="446" w:lineRule="atLeast"/>
        <w:ind w:firstLine="562"/>
        <w:rPr>
          <w:rFonts w:ascii="仿宋_GB2312" w:eastAsia="仿宋_GB2312" w:hAnsiTheme="majorEastAsia"/>
          <w:color w:val="000000" w:themeColor="text1"/>
          <w:sz w:val="32"/>
          <w:szCs w:val="32"/>
        </w:rPr>
      </w:pPr>
    </w:p>
    <w:p w:rsidR="00F035E1" w:rsidRDefault="00F035E1" w:rsidP="00F035E1">
      <w:pPr>
        <w:spacing w:line="579" w:lineRule="exact"/>
        <w:jc w:val="center"/>
        <w:rPr>
          <w:rFonts w:ascii="黑体" w:eastAsia="黑体" w:hAnsiTheme="majorEastAsia" w:cs="黑体"/>
          <w:b/>
          <w:color w:val="000000" w:themeColor="text1"/>
          <w:sz w:val="32"/>
          <w:szCs w:val="32"/>
        </w:rPr>
      </w:pPr>
      <w:r>
        <w:rPr>
          <w:rFonts w:ascii="黑体" w:eastAsia="黑体" w:hAnsiTheme="majorEastAsia" w:cs="黑体" w:hint="eastAsia"/>
          <w:b/>
          <w:color w:val="000000" w:themeColor="text1"/>
          <w:sz w:val="32"/>
          <w:szCs w:val="32"/>
        </w:rPr>
        <w:t>第二章</w:t>
      </w:r>
      <w:r>
        <w:rPr>
          <w:rFonts w:asciiTheme="majorEastAsia" w:eastAsia="黑体" w:hAnsiTheme="majorEastAsia" w:cs="黑体" w:hint="eastAsia"/>
          <w:b/>
          <w:color w:val="000000" w:themeColor="text1"/>
          <w:sz w:val="32"/>
          <w:szCs w:val="32"/>
        </w:rPr>
        <w:t> </w:t>
      </w:r>
      <w:r>
        <w:rPr>
          <w:rFonts w:ascii="黑体" w:eastAsia="黑体" w:hAnsiTheme="majorEastAsia" w:cs="黑体" w:hint="eastAsia"/>
          <w:b/>
          <w:color w:val="000000" w:themeColor="text1"/>
          <w:sz w:val="32"/>
          <w:szCs w:val="32"/>
        </w:rPr>
        <w:t>公益捐赠支出管理</w:t>
      </w:r>
      <w:bookmarkEnd w:id="8"/>
      <w:bookmarkEnd w:id="9"/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第九条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严格遵守各项财务制度和财经纪律，建立健全各项支出的审批程序。本会每笔捐赠支出均须按照审批流程审核通过后予以付款。</w:t>
      </w:r>
    </w:p>
    <w:p w:rsidR="00F035E1" w:rsidRDefault="00F035E1" w:rsidP="00F035E1">
      <w:pPr>
        <w:spacing w:line="579" w:lineRule="exact"/>
        <w:ind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第十条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捐赠财产应在法规允许范围内，且符合本会宗旨和业务范围的前提下，按照捐赠人意愿合理使用、专款专用, 不得私自挪用，也不得巧立名目改变用途。</w:t>
      </w:r>
    </w:p>
    <w:p w:rsidR="00F035E1" w:rsidRDefault="00F035E1" w:rsidP="00F035E1">
      <w:pPr>
        <w:ind w:firstLineChars="200" w:firstLine="643"/>
        <w:rPr>
          <w:rFonts w:ascii="仿宋_GB2312" w:eastAsia="仿宋_GB2312" w:hAnsiTheme="majorEastAsia"/>
          <w:color w:val="656565"/>
          <w:sz w:val="32"/>
          <w:szCs w:val="32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第十一条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本会的每笔捐赠支出，均需向财务提供审批文件和原始资料，所提供资料要求真实、完整。首笔款项拨付时，应已取得审核通过的审批文件、有效合同及合法票据等资料。拨付尾款时，除取得发票外，还应取得业务活动相关资料，经审核无误后方能拨付。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    第十二条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捐赠支出应按照《民间非营利组织会计制度》规定，进行项目成本核算。业务活动成本应按项目及费用性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质分类核算和列报。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    第十三条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开展公益项目和公益活动前，应制定资金使用预算，并严格按照预算实施。</w:t>
      </w:r>
    </w:p>
    <w:p w:rsidR="00F035E1" w:rsidRDefault="00F035E1" w:rsidP="00F035E1">
      <w:pPr>
        <w:spacing w:line="579" w:lineRule="exact"/>
        <w:jc w:val="center"/>
        <w:rPr>
          <w:rFonts w:ascii="仿宋_GB2312" w:eastAsia="仿宋_GB2312" w:hAnsiTheme="majorEastAsia" w:cs="仿宋_GB2312"/>
          <w:b/>
          <w:color w:val="000000" w:themeColor="text1"/>
          <w:sz w:val="32"/>
          <w:szCs w:val="32"/>
          <w:shd w:val="clear" w:color="auto" w:fill="FFFFFF"/>
        </w:rPr>
      </w:pPr>
    </w:p>
    <w:p w:rsidR="00F035E1" w:rsidRDefault="00F035E1" w:rsidP="00F035E1">
      <w:pPr>
        <w:spacing w:line="579" w:lineRule="exact"/>
        <w:jc w:val="center"/>
        <w:rPr>
          <w:rFonts w:ascii="黑体" w:eastAsia="黑体" w:hAnsiTheme="majorEastAsia" w:cs="仿宋_GB2312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Theme="majorEastAsia" w:cs="仿宋_GB2312" w:hint="eastAsia"/>
          <w:b/>
          <w:color w:val="000000" w:themeColor="text1"/>
          <w:sz w:val="32"/>
          <w:szCs w:val="32"/>
          <w:shd w:val="clear" w:color="auto" w:fill="FFFFFF"/>
        </w:rPr>
        <w:t>第三章  检查监督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color w:val="000000" w:themeColor="text1"/>
          <w:sz w:val="32"/>
          <w:szCs w:val="32"/>
          <w:shd w:val="clear" w:color="auto" w:fill="FFFFFF"/>
        </w:rPr>
        <w:t xml:space="preserve">第十四条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本会适时对捐赠财产的使用情况进行监督、自查。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color w:val="000000" w:themeColor="text1"/>
          <w:sz w:val="32"/>
          <w:szCs w:val="32"/>
          <w:shd w:val="clear" w:color="auto" w:fill="FFFFFF"/>
        </w:rPr>
        <w:t xml:space="preserve">第十五条 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捐赠财产使用的过程中，如发现截留、挤占、挪用、拖延支付或弄虚作假问题时，本会立即会同有关方面严肃查处。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color w:val="000000" w:themeColor="text1"/>
          <w:sz w:val="32"/>
          <w:szCs w:val="32"/>
          <w:shd w:val="clear" w:color="auto" w:fill="FFFFFF"/>
        </w:rPr>
        <w:t>第十六条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 xml:space="preserve"> 本会工作人员如滥用职权、玩忽职守、徇私舞弊，致使捐赠财产遭受重大损失的，本会依照有关规定及时作出处理；相关人员应全额赔偿上述行为造成的全部损失；情节严重、构成犯罪的，依法追究其刑事责任。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color w:val="000000" w:themeColor="text1"/>
          <w:sz w:val="32"/>
          <w:szCs w:val="32"/>
          <w:shd w:val="clear" w:color="auto" w:fill="FFFFFF"/>
        </w:rPr>
        <w:t>第十七条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 xml:space="preserve"> 如有对受益方进行举报的情况发生，本会要及时查清原因，严肃处理，及时公开处理结果。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color w:val="000000" w:themeColor="text1"/>
          <w:sz w:val="32"/>
          <w:szCs w:val="32"/>
          <w:shd w:val="clear" w:color="auto" w:fill="FFFFFF"/>
        </w:rPr>
        <w:t>第十八条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 xml:space="preserve"> 本会自觉接受相关部门的审计、检查、监督，接受捐赠人和社会各界的监督。</w:t>
      </w:r>
    </w:p>
    <w:p w:rsidR="00F035E1" w:rsidRDefault="00F035E1" w:rsidP="00F035E1">
      <w:pPr>
        <w:spacing w:line="579" w:lineRule="exact"/>
        <w:jc w:val="center"/>
        <w:rPr>
          <w:rFonts w:ascii="仿宋_GB2312" w:eastAsia="仿宋_GB2312" w:hAnsiTheme="majorEastAsia" w:cs="黑体"/>
          <w:color w:val="000000" w:themeColor="text1"/>
          <w:sz w:val="32"/>
          <w:szCs w:val="32"/>
        </w:rPr>
      </w:pPr>
    </w:p>
    <w:p w:rsidR="00F035E1" w:rsidRDefault="00F035E1" w:rsidP="00F035E1">
      <w:pPr>
        <w:spacing w:line="579" w:lineRule="exact"/>
        <w:jc w:val="center"/>
        <w:rPr>
          <w:rFonts w:ascii="黑体" w:eastAsia="黑体" w:hAnsiTheme="majorEastAsia" w:cs="黑体"/>
          <w:b/>
          <w:color w:val="000000" w:themeColor="text1"/>
          <w:sz w:val="32"/>
          <w:szCs w:val="32"/>
        </w:rPr>
      </w:pPr>
      <w:r>
        <w:rPr>
          <w:rFonts w:ascii="黑体" w:eastAsia="黑体" w:hAnsiTheme="majorEastAsia" w:cs="黑体" w:hint="eastAsia"/>
          <w:b/>
          <w:color w:val="000000" w:themeColor="text1"/>
          <w:sz w:val="32"/>
          <w:szCs w:val="32"/>
        </w:rPr>
        <w:t>第四章  附则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宋体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 xml:space="preserve">第十九条 </w:t>
      </w:r>
      <w:r>
        <w:rPr>
          <w:rFonts w:ascii="仿宋_GB2312" w:eastAsia="仿宋_GB2312" w:hAnsiTheme="majorEastAsia" w:cs="宋体" w:hint="eastAsia"/>
          <w:color w:val="000000" w:themeColor="text1"/>
          <w:sz w:val="32"/>
          <w:szCs w:val="32"/>
        </w:rPr>
        <w:t>本办法自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</w:rPr>
        <w:t>2021年11月1日</w:t>
      </w:r>
      <w:r>
        <w:rPr>
          <w:rFonts w:ascii="仿宋_GB2312" w:eastAsia="仿宋_GB2312" w:hAnsiTheme="majorEastAsia" w:cs="宋体" w:hint="eastAsia"/>
          <w:color w:val="000000" w:themeColor="text1"/>
          <w:sz w:val="32"/>
          <w:szCs w:val="32"/>
        </w:rPr>
        <w:t xml:space="preserve">起施行，原《中国孔子基金会公益捐赠收支管理办法》同时废止。 </w:t>
      </w:r>
    </w:p>
    <w:p w:rsidR="00F035E1" w:rsidRDefault="00F035E1" w:rsidP="00F035E1">
      <w:pPr>
        <w:spacing w:line="579" w:lineRule="exact"/>
        <w:ind w:firstLineChars="196" w:firstLine="630"/>
        <w:rPr>
          <w:rFonts w:ascii="仿宋_GB2312" w:eastAsia="仿宋_GB2312" w:hAnsiTheme="majorEastAsia" w:cs="黑体"/>
          <w:color w:val="000000" w:themeColor="text1"/>
          <w:sz w:val="32"/>
          <w:szCs w:val="32"/>
        </w:rPr>
      </w:pPr>
      <w:r>
        <w:rPr>
          <w:rFonts w:ascii="仿宋_GB2312" w:eastAsia="仿宋_GB2312" w:hAnsiTheme="majorEastAsia" w:cs="宋体" w:hint="eastAsia"/>
          <w:b/>
          <w:bCs/>
          <w:color w:val="000000" w:themeColor="text1"/>
          <w:sz w:val="32"/>
          <w:szCs w:val="32"/>
        </w:rPr>
        <w:t>第二十条</w:t>
      </w:r>
      <w:r>
        <w:rPr>
          <w:rFonts w:ascii="仿宋_GB2312" w:eastAsia="仿宋_GB2312" w:hAnsiTheme="majorEastAsia" w:cs="宋体" w:hint="eastAsia"/>
          <w:color w:val="000000" w:themeColor="text1"/>
          <w:sz w:val="32"/>
          <w:szCs w:val="32"/>
        </w:rPr>
        <w:t xml:space="preserve"> 本办法未尽事宜，按有关规定施行。</w:t>
      </w:r>
    </w:p>
    <w:p w:rsidR="00F035E1" w:rsidRDefault="00F035E1" w:rsidP="00F035E1">
      <w:pPr>
        <w:spacing w:line="579" w:lineRule="exact"/>
        <w:ind w:firstLineChars="200" w:firstLine="643"/>
        <w:rPr>
          <w:rFonts w:ascii="仿宋_GB2312" w:eastAsia="仿宋_GB2312" w:hAnsiTheme="majorEastAsi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lastRenderedPageBreak/>
        <w:t>第二十一条</w:t>
      </w:r>
      <w:r>
        <w:rPr>
          <w:rFonts w:asciiTheme="majorEastAsia" w:eastAsia="仿宋_GB2312" w:hAnsiTheme="majorEastAsia" w:cs="仿宋_GB2312" w:hint="eastAsia"/>
          <w:b/>
          <w:bCs/>
          <w:color w:val="000000" w:themeColor="text1"/>
          <w:sz w:val="32"/>
          <w:szCs w:val="32"/>
        </w:rPr>
        <w:t> </w:t>
      </w:r>
      <w:r>
        <w:rPr>
          <w:rFonts w:ascii="仿宋_GB2312" w:eastAsia="仿宋_GB2312" w:hAnsiTheme="majorEastAsia" w:cs="仿宋_GB2312" w:hint="eastAsia"/>
          <w:color w:val="000000" w:themeColor="text1"/>
          <w:sz w:val="32"/>
          <w:szCs w:val="32"/>
          <w:shd w:val="clear" w:color="auto" w:fill="FFFFFF"/>
        </w:rPr>
        <w:t>本办法由本会负责解释。</w:t>
      </w:r>
    </w:p>
    <w:p w:rsidR="00993893" w:rsidRDefault="00993893"/>
    <w:sectPr w:rsidR="0099389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E8" w:rsidRDefault="007C79E8" w:rsidP="00E94282">
      <w:r>
        <w:separator/>
      </w:r>
    </w:p>
  </w:endnote>
  <w:endnote w:type="continuationSeparator" w:id="0">
    <w:p w:rsidR="007C79E8" w:rsidRDefault="007C79E8" w:rsidP="00E9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hakuyoxingshu7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173469"/>
      <w:docPartObj>
        <w:docPartGallery w:val="Page Numbers (Bottom of Page)"/>
        <w:docPartUnique/>
      </w:docPartObj>
    </w:sdtPr>
    <w:sdtContent>
      <w:p w:rsidR="00E94282" w:rsidRDefault="00E942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4282">
          <w:rPr>
            <w:noProof/>
            <w:lang w:val="zh-CN"/>
          </w:rPr>
          <w:t>1</w:t>
        </w:r>
        <w:r>
          <w:fldChar w:fldCharType="end"/>
        </w:r>
      </w:p>
    </w:sdtContent>
  </w:sdt>
  <w:p w:rsidR="00E94282" w:rsidRDefault="00E942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E8" w:rsidRDefault="007C79E8" w:rsidP="00E94282">
      <w:r>
        <w:separator/>
      </w:r>
    </w:p>
  </w:footnote>
  <w:footnote w:type="continuationSeparator" w:id="0">
    <w:p w:rsidR="007C79E8" w:rsidRDefault="007C79E8" w:rsidP="00E9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E1"/>
    <w:rsid w:val="007C79E8"/>
    <w:rsid w:val="00993893"/>
    <w:rsid w:val="00E94282"/>
    <w:rsid w:val="00F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16516-92C0-4989-A1AA-3EEF083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5E1"/>
    <w:pPr>
      <w:keepNext/>
      <w:keepLines/>
      <w:spacing w:line="578" w:lineRule="exact"/>
      <w:jc w:val="center"/>
      <w:outlineLvl w:val="0"/>
    </w:pPr>
    <w:rPr>
      <w:rFonts w:ascii="Calibri" w:eastAsia="方正小标宋简体" w:hAnsi="Calibr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035E1"/>
    <w:rPr>
      <w:rFonts w:ascii="Calibri" w:eastAsia="方正小标宋简体" w:hAnsi="Calibri"/>
      <w:bCs/>
      <w:kern w:val="44"/>
      <w:sz w:val="44"/>
      <w:szCs w:val="44"/>
    </w:rPr>
  </w:style>
  <w:style w:type="paragraph" w:customStyle="1" w:styleId="western">
    <w:name w:val="western"/>
    <w:basedOn w:val="a"/>
    <w:qFormat/>
    <w:rsid w:val="00F03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4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2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2021-10-29T07:33:00Z</dcterms:created>
  <dcterms:modified xsi:type="dcterms:W3CDTF">2021-10-29T07:39:00Z</dcterms:modified>
</cp:coreProperties>
</file>