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CDA" w:rsidRPr="00AB0337" w:rsidRDefault="001D6CDA" w:rsidP="001D6CDA">
      <w:pPr>
        <w:pStyle w:val="1"/>
        <w:rPr>
          <w:rFonts w:ascii="宋体" w:eastAsia="宋体" w:hAnsi="宋体" w:hint="eastAsia"/>
          <w:b/>
        </w:rPr>
      </w:pPr>
      <w:r w:rsidRPr="00AB0337">
        <w:rPr>
          <w:rFonts w:ascii="宋体" w:eastAsia="宋体" w:hAnsi="宋体" w:hint="eastAsia"/>
          <w:b/>
        </w:rPr>
        <w:t>中国孔子基金会投资管理办法（试行）</w:t>
      </w:r>
    </w:p>
    <w:p w:rsidR="001D6CDA" w:rsidRDefault="001D6CDA" w:rsidP="001D6CDA">
      <w:pPr>
        <w:spacing w:line="579" w:lineRule="exact"/>
        <w:rPr>
          <w:rFonts w:ascii="仿宋_GB2312" w:eastAsia="仿宋_GB2312" w:hAnsiTheme="majorEastAsia"/>
          <w:b/>
          <w:color w:val="000000" w:themeColor="text1"/>
          <w:sz w:val="32"/>
          <w:szCs w:val="32"/>
        </w:rPr>
      </w:pPr>
    </w:p>
    <w:p w:rsidR="001D6CDA" w:rsidRDefault="001D6CDA" w:rsidP="001D6CDA">
      <w:pPr>
        <w:spacing w:line="579" w:lineRule="exact"/>
        <w:ind w:firstLineChars="200" w:firstLine="643"/>
        <w:jc w:val="left"/>
        <w:rPr>
          <w:rFonts w:ascii="仿宋_GB2312" w:eastAsia="仿宋_GB2312" w:hAnsiTheme="majorEastAsia" w:cs="仿宋_GB2312"/>
          <w:color w:val="000000" w:themeColor="text1"/>
          <w:sz w:val="32"/>
          <w:szCs w:val="32"/>
        </w:rPr>
      </w:pPr>
      <w:r>
        <w:rPr>
          <w:rFonts w:ascii="仿宋_GB2312" w:eastAsia="仿宋_GB2312" w:hAnsiTheme="majorEastAsia" w:cs="宋体" w:hint="eastAsia"/>
          <w:b/>
          <w:color w:val="000000" w:themeColor="text1"/>
          <w:sz w:val="32"/>
          <w:szCs w:val="32"/>
        </w:rPr>
        <w:t>第一条</w:t>
      </w:r>
      <w:r>
        <w:rPr>
          <w:rFonts w:ascii="仿宋_GB2312" w:eastAsia="仿宋_GB2312" w:hAnsiTheme="majorEastAsia" w:cs="宋体" w:hint="eastAsia"/>
          <w:color w:val="000000" w:themeColor="text1"/>
          <w:sz w:val="32"/>
          <w:szCs w:val="32"/>
        </w:rPr>
        <w:t xml:space="preserve"> 为规范</w:t>
      </w:r>
      <w:r>
        <w:rPr>
          <w:rFonts w:ascii="仿宋_GB2312" w:eastAsia="仿宋_GB2312" w:hAnsiTheme="majorEastAsia" w:cs="仿宋_GB2312" w:hint="eastAsia"/>
          <w:color w:val="000000" w:themeColor="text1"/>
          <w:sz w:val="32"/>
          <w:szCs w:val="32"/>
          <w:shd w:val="clear" w:color="auto" w:fill="FFFFFF"/>
        </w:rPr>
        <w:t>中国孔子基金会</w:t>
      </w:r>
      <w:r>
        <w:rPr>
          <w:rFonts w:ascii="仿宋_GB2312" w:eastAsia="仿宋_GB2312" w:hAnsiTheme="majorEastAsia" w:cs="仿宋_GB2312" w:hint="eastAsia"/>
          <w:color w:val="000000" w:themeColor="text1"/>
          <w:sz w:val="32"/>
          <w:szCs w:val="32"/>
        </w:rPr>
        <w:t>（以下简称本会）</w:t>
      </w:r>
      <w:r>
        <w:rPr>
          <w:rFonts w:ascii="仿宋_GB2312" w:eastAsia="仿宋_GB2312" w:hAnsiTheme="majorEastAsia" w:cs="宋体" w:hint="eastAsia"/>
          <w:color w:val="000000" w:themeColor="text1"/>
          <w:sz w:val="32"/>
          <w:szCs w:val="32"/>
        </w:rPr>
        <w:t>的投资活动，防范公益财产运作风险，</w:t>
      </w:r>
      <w:r>
        <w:rPr>
          <w:rFonts w:ascii="仿宋_GB2312" w:eastAsia="仿宋_GB2312" w:hAnsiTheme="majorEastAsia" w:cs="仿宋_GB2312" w:hint="eastAsia"/>
          <w:color w:val="000000" w:themeColor="text1"/>
          <w:sz w:val="32"/>
          <w:szCs w:val="32"/>
        </w:rPr>
        <w:t>促进本会健康持续发展，</w:t>
      </w:r>
      <w:r>
        <w:rPr>
          <w:rFonts w:ascii="仿宋_GB2312" w:eastAsia="仿宋_GB2312" w:hAnsiTheme="majorEastAsia" w:cs="宋体" w:hint="eastAsia"/>
          <w:color w:val="000000" w:themeColor="text1"/>
          <w:sz w:val="32"/>
          <w:szCs w:val="32"/>
        </w:rPr>
        <w:t>根据《中华人民共和国慈善法》、《基金会管理条例》、《慈善组织保值增值投资活动管理暂行办法》等法律法规及本会章程，制定本办法。</w:t>
      </w:r>
      <w:r>
        <w:rPr>
          <w:rFonts w:asciiTheme="majorEastAsia" w:eastAsia="仿宋_GB2312" w:hAnsiTheme="majorEastAsia" w:cs="宋体" w:hint="eastAsia"/>
          <w:color w:val="000000" w:themeColor="text1"/>
          <w:sz w:val="32"/>
          <w:szCs w:val="32"/>
        </w:rPr>
        <w:t> </w:t>
      </w:r>
    </w:p>
    <w:p w:rsidR="001D6CDA" w:rsidRDefault="001D6CDA" w:rsidP="001D6CDA">
      <w:pPr>
        <w:spacing w:line="579" w:lineRule="exact"/>
        <w:ind w:firstLineChars="200" w:firstLine="643"/>
        <w:jc w:val="left"/>
        <w:rPr>
          <w:rFonts w:ascii="仿宋_GB2312" w:eastAsia="仿宋_GB2312" w:hAnsiTheme="majorEastAsia" w:cs="宋体"/>
          <w:color w:val="000000" w:themeColor="text1"/>
          <w:sz w:val="32"/>
          <w:szCs w:val="32"/>
        </w:rPr>
      </w:pPr>
      <w:r>
        <w:rPr>
          <w:rFonts w:ascii="仿宋_GB2312" w:eastAsia="仿宋_GB2312" w:hAnsiTheme="majorEastAsia" w:cs="仿宋_GB2312" w:hint="eastAsia"/>
          <w:b/>
          <w:bCs/>
          <w:color w:val="000000" w:themeColor="text1"/>
          <w:sz w:val="32"/>
          <w:szCs w:val="32"/>
        </w:rPr>
        <w:t xml:space="preserve">第二条 </w:t>
      </w:r>
      <w:r>
        <w:rPr>
          <w:rFonts w:ascii="仿宋_GB2312" w:eastAsia="仿宋_GB2312" w:hAnsiTheme="majorEastAsia" w:cs="仿宋_GB2312" w:hint="eastAsia"/>
          <w:bCs/>
          <w:color w:val="000000" w:themeColor="text1"/>
          <w:sz w:val="32"/>
          <w:szCs w:val="32"/>
        </w:rPr>
        <w:t>本会</w:t>
      </w:r>
      <w:r>
        <w:rPr>
          <w:rFonts w:ascii="仿宋_GB2312" w:eastAsia="仿宋_GB2312" w:hAnsiTheme="majorEastAsia" w:hint="eastAsia"/>
          <w:color w:val="000000" w:themeColor="text1"/>
          <w:sz w:val="32"/>
          <w:szCs w:val="32"/>
        </w:rPr>
        <w:t>遵循合法、安全</w:t>
      </w:r>
      <w:r>
        <w:rPr>
          <w:rFonts w:ascii="仿宋_GB2312" w:eastAsia="仿宋_GB2312" w:hAnsiTheme="majorEastAsia" w:cs="宋体" w:hint="eastAsia"/>
          <w:color w:val="000000" w:themeColor="text1"/>
          <w:sz w:val="32"/>
          <w:szCs w:val="32"/>
        </w:rPr>
        <w:t xml:space="preserve">、有效的原则，充分、高效运用公益财产。在确保年度公益活动支出符合法定要求和捐赠财产及时足额拨付的前提下，开展投资活动，投资取得收益全部用于与本会宗旨相符的公益活动。  </w:t>
      </w:r>
    </w:p>
    <w:p w:rsidR="001D6CDA" w:rsidRDefault="001D6CDA" w:rsidP="001D6CDA">
      <w:pPr>
        <w:spacing w:line="579" w:lineRule="exact"/>
        <w:ind w:firstLineChars="200" w:firstLine="643"/>
        <w:rPr>
          <w:rFonts w:ascii="仿宋_GB2312" w:eastAsia="仿宋_GB2312" w:hAnsiTheme="majorEastAsia" w:cs="宋体"/>
          <w:color w:val="000000" w:themeColor="text1"/>
          <w:sz w:val="32"/>
          <w:szCs w:val="32"/>
        </w:rPr>
      </w:pPr>
      <w:r>
        <w:rPr>
          <w:rFonts w:ascii="仿宋_GB2312" w:eastAsia="仿宋_GB2312" w:hAnsiTheme="majorEastAsia" w:cs="仿宋_GB2312" w:hint="eastAsia"/>
          <w:b/>
          <w:bCs/>
          <w:color w:val="000000" w:themeColor="text1"/>
          <w:sz w:val="32"/>
          <w:szCs w:val="32"/>
        </w:rPr>
        <w:t xml:space="preserve">第三条 </w:t>
      </w:r>
      <w:r>
        <w:rPr>
          <w:rFonts w:ascii="仿宋_GB2312" w:eastAsia="仿宋_GB2312" w:hAnsiTheme="majorEastAsia" w:cs="仿宋_GB2312" w:hint="eastAsia"/>
          <w:color w:val="000000" w:themeColor="text1"/>
          <w:sz w:val="32"/>
          <w:szCs w:val="32"/>
        </w:rPr>
        <w:t>本会用于投资的财产限于非限定资产、在投资期间暂不需要拨付的限定性资产和法律法规允许用于投资的财产。本会接受</w:t>
      </w:r>
      <w:r>
        <w:rPr>
          <w:rFonts w:ascii="仿宋_GB2312" w:eastAsia="仿宋_GB2312" w:hAnsiTheme="majorEastAsia" w:cs="宋体" w:hint="eastAsia"/>
          <w:color w:val="000000" w:themeColor="text1"/>
          <w:sz w:val="32"/>
          <w:szCs w:val="32"/>
        </w:rPr>
        <w:t>政府资助的财产和捐赠协议约定不得投资的财产，不得用于投资。</w:t>
      </w:r>
    </w:p>
    <w:p w:rsidR="001D6CDA" w:rsidRDefault="001D6CDA" w:rsidP="001D6CDA">
      <w:pPr>
        <w:spacing w:line="579" w:lineRule="exact"/>
        <w:ind w:firstLineChars="200" w:firstLine="643"/>
        <w:rPr>
          <w:rFonts w:ascii="仿宋_GB2312" w:eastAsia="仿宋_GB2312" w:hAnsiTheme="majorEastAsia" w:cs="宋体"/>
          <w:color w:val="000000" w:themeColor="text1"/>
          <w:sz w:val="32"/>
          <w:szCs w:val="32"/>
        </w:rPr>
      </w:pPr>
      <w:r>
        <w:rPr>
          <w:rFonts w:ascii="仿宋_GB2312" w:eastAsia="仿宋_GB2312" w:hAnsiTheme="majorEastAsia" w:cs="宋体" w:hint="eastAsia"/>
          <w:b/>
          <w:color w:val="000000" w:themeColor="text1"/>
          <w:sz w:val="32"/>
          <w:szCs w:val="32"/>
        </w:rPr>
        <w:t>第四条</w:t>
      </w:r>
      <w:r>
        <w:rPr>
          <w:rFonts w:ascii="仿宋_GB2312" w:eastAsia="仿宋_GB2312" w:hAnsiTheme="majorEastAsia" w:cs="宋体" w:hint="eastAsia"/>
          <w:color w:val="000000" w:themeColor="text1"/>
          <w:sz w:val="32"/>
          <w:szCs w:val="32"/>
        </w:rPr>
        <w:t xml:space="preserve"> 本会必须保持足够的流动性，以保证待拨款项及时、足额拨付。</w:t>
      </w:r>
    </w:p>
    <w:p w:rsidR="001D6CDA" w:rsidRDefault="001D6CDA" w:rsidP="001D6CDA">
      <w:pPr>
        <w:spacing w:line="579" w:lineRule="exact"/>
        <w:ind w:firstLineChars="200" w:firstLine="643"/>
        <w:rPr>
          <w:rFonts w:ascii="仿宋_GB2312" w:eastAsia="仿宋_GB2312" w:hAnsiTheme="majorEastAsia" w:cs="宋体"/>
          <w:color w:val="000000" w:themeColor="text1"/>
          <w:sz w:val="32"/>
          <w:szCs w:val="32"/>
        </w:rPr>
      </w:pPr>
      <w:r>
        <w:rPr>
          <w:rFonts w:ascii="仿宋_GB2312" w:eastAsia="仿宋_GB2312" w:hAnsiTheme="majorEastAsia" w:cs="仿宋_GB2312" w:hint="eastAsia"/>
          <w:b/>
          <w:bCs/>
          <w:color w:val="000000" w:themeColor="text1"/>
          <w:sz w:val="32"/>
          <w:szCs w:val="32"/>
        </w:rPr>
        <w:t>第五条</w:t>
      </w:r>
      <w:r>
        <w:rPr>
          <w:rFonts w:ascii="仿宋_GB2312" w:eastAsia="仿宋_GB2312" w:hAnsiTheme="majorEastAsia" w:cs="宋体" w:hint="eastAsia"/>
          <w:color w:val="000000" w:themeColor="text1"/>
          <w:sz w:val="32"/>
          <w:szCs w:val="32"/>
        </w:rPr>
        <w:t xml:space="preserve"> 本会在管理投资资产产品时，应当审慎选择，购买与本会风险识别能力和风险承担能力相匹配的产品；</w:t>
      </w:r>
      <w:r>
        <w:rPr>
          <w:rFonts w:ascii="仿宋_GB2312" w:eastAsia="仿宋_GB2312" w:hAnsiTheme="majorEastAsia" w:cs="仿宋_GB2312" w:hint="eastAsia"/>
          <w:color w:val="000000" w:themeColor="text1"/>
          <w:sz w:val="32"/>
          <w:szCs w:val="32"/>
        </w:rPr>
        <w:t>本会直接进行股权投资的，被投资方的经营范围应当与本会宗旨和业务范围相关；本会进行委托投资的，应当选择中国境内有资质从事投资管理业务，且管理谨慎、信誉较高的机构。</w:t>
      </w:r>
    </w:p>
    <w:p w:rsidR="001D6CDA" w:rsidRDefault="001D6CDA" w:rsidP="001D6CDA">
      <w:pPr>
        <w:spacing w:line="579" w:lineRule="exact"/>
        <w:ind w:firstLine="645"/>
        <w:rPr>
          <w:rFonts w:ascii="仿宋_GB2312" w:eastAsia="仿宋_GB2312" w:hAnsiTheme="majorEastAsia" w:cs="仿宋_GB2312"/>
          <w:color w:val="000000" w:themeColor="text1"/>
          <w:sz w:val="32"/>
          <w:szCs w:val="32"/>
        </w:rPr>
      </w:pPr>
      <w:r>
        <w:rPr>
          <w:rFonts w:ascii="仿宋_GB2312" w:eastAsia="仿宋_GB2312" w:hAnsiTheme="majorEastAsia" w:cs="仿宋_GB2312" w:hint="eastAsia"/>
          <w:b/>
          <w:bCs/>
          <w:color w:val="000000" w:themeColor="text1"/>
          <w:sz w:val="32"/>
          <w:szCs w:val="32"/>
        </w:rPr>
        <w:t>第六条</w:t>
      </w:r>
      <w:r>
        <w:rPr>
          <w:rFonts w:asciiTheme="majorEastAsia" w:eastAsia="仿宋_GB2312" w:hAnsiTheme="majorEastAsia" w:cs="宋体" w:hint="eastAsia"/>
          <w:color w:val="000000" w:themeColor="text1"/>
          <w:sz w:val="32"/>
          <w:szCs w:val="32"/>
        </w:rPr>
        <w:t> </w:t>
      </w:r>
      <w:r>
        <w:rPr>
          <w:rFonts w:ascii="仿宋_GB2312" w:eastAsia="仿宋_GB2312" w:hAnsiTheme="majorEastAsia" w:cs="仿宋_GB2312" w:hint="eastAsia"/>
          <w:color w:val="000000" w:themeColor="text1"/>
          <w:sz w:val="32"/>
          <w:szCs w:val="32"/>
        </w:rPr>
        <w:t>本会将投资品种划分为四类：</w:t>
      </w:r>
    </w:p>
    <w:p w:rsidR="001D6CDA" w:rsidRPr="007B2808" w:rsidRDefault="001D6CDA" w:rsidP="001D6CDA">
      <w:pPr>
        <w:spacing w:line="579" w:lineRule="exact"/>
        <w:ind w:firstLineChars="200" w:firstLine="640"/>
        <w:rPr>
          <w:rFonts w:ascii="仿宋_GB2312" w:eastAsia="仿宋_GB2312" w:hAnsiTheme="majorEastAsia" w:cs="仿宋_GB2312"/>
          <w:color w:val="000000" w:themeColor="text1"/>
          <w:sz w:val="32"/>
          <w:szCs w:val="32"/>
        </w:rPr>
      </w:pPr>
      <w:r w:rsidRPr="007B2808">
        <w:rPr>
          <w:rFonts w:ascii="仿宋_GB2312" w:eastAsia="仿宋_GB2312" w:hAnsiTheme="majorEastAsia" w:cs="仿宋_GB2312" w:hint="eastAsia"/>
          <w:color w:val="000000" w:themeColor="text1"/>
          <w:sz w:val="32"/>
          <w:szCs w:val="32"/>
        </w:rPr>
        <w:t>（一）常规产品，主要指银行存款；</w:t>
      </w:r>
    </w:p>
    <w:p w:rsidR="001D6CDA" w:rsidRPr="007B2808" w:rsidRDefault="001D6CDA" w:rsidP="001D6CDA">
      <w:pPr>
        <w:spacing w:line="579" w:lineRule="exact"/>
        <w:ind w:firstLineChars="200" w:firstLine="640"/>
        <w:rPr>
          <w:rFonts w:ascii="仿宋_GB2312" w:eastAsia="仿宋_GB2312" w:hAnsiTheme="majorEastAsia" w:cs="仿宋_GB2312"/>
          <w:color w:val="000000" w:themeColor="text1"/>
          <w:sz w:val="32"/>
          <w:szCs w:val="32"/>
        </w:rPr>
      </w:pPr>
      <w:r w:rsidRPr="007B2808">
        <w:rPr>
          <w:rFonts w:ascii="仿宋_GB2312" w:eastAsia="仿宋_GB2312" w:hAnsiTheme="majorEastAsia" w:cs="仿宋_GB2312" w:hint="eastAsia"/>
          <w:color w:val="000000" w:themeColor="text1"/>
          <w:sz w:val="32"/>
          <w:szCs w:val="32"/>
        </w:rPr>
        <w:lastRenderedPageBreak/>
        <w:t>（二）低风</w:t>
      </w:r>
      <w:r w:rsidRPr="000F2CD4">
        <w:rPr>
          <w:rFonts w:ascii="仿宋_GB2312" w:eastAsia="仿宋_GB2312" w:hAnsiTheme="majorEastAsia" w:cs="仿宋_GB2312" w:hint="eastAsia"/>
          <w:sz w:val="32"/>
          <w:szCs w:val="32"/>
        </w:rPr>
        <w:t>险产品，主要包括国债、货币市场基金及其它固定收益类或保本型金融产品等；</w:t>
      </w:r>
      <w:r w:rsidRPr="007B2808">
        <w:rPr>
          <w:rFonts w:ascii="仿宋_GB2312" w:eastAsia="仿宋_GB2312" w:hAnsiTheme="majorEastAsia" w:cs="仿宋_GB2312" w:hint="eastAsia"/>
          <w:color w:val="000000" w:themeColor="text1"/>
          <w:sz w:val="32"/>
          <w:szCs w:val="32"/>
        </w:rPr>
        <w:t xml:space="preserve"> </w:t>
      </w:r>
    </w:p>
    <w:p w:rsidR="001D6CDA" w:rsidRPr="007B2808" w:rsidRDefault="001D6CDA" w:rsidP="001D6CDA">
      <w:pPr>
        <w:spacing w:line="579" w:lineRule="exact"/>
        <w:ind w:firstLineChars="200" w:firstLine="640"/>
        <w:rPr>
          <w:rFonts w:ascii="仿宋_GB2312" w:eastAsia="仿宋_GB2312" w:hAnsiTheme="majorEastAsia" w:cs="仿宋_GB2312"/>
          <w:color w:val="000000" w:themeColor="text1"/>
          <w:sz w:val="32"/>
          <w:szCs w:val="32"/>
        </w:rPr>
      </w:pPr>
      <w:r w:rsidRPr="007B2808">
        <w:rPr>
          <w:rFonts w:ascii="仿宋_GB2312" w:eastAsia="仿宋_GB2312" w:hAnsiTheme="majorEastAsia" w:cs="仿宋_GB2312" w:hint="eastAsia"/>
          <w:color w:val="000000" w:themeColor="text1"/>
          <w:sz w:val="32"/>
          <w:szCs w:val="32"/>
        </w:rPr>
        <w:t>（三）高风险产品，主要包括股票型基金、混和型基金、股权投资（包括控股和非控股）等；</w:t>
      </w:r>
    </w:p>
    <w:p w:rsidR="001D6CDA" w:rsidRPr="007B2808" w:rsidRDefault="001D6CDA" w:rsidP="001D6CDA">
      <w:pPr>
        <w:spacing w:line="579" w:lineRule="exact"/>
        <w:ind w:firstLine="660"/>
        <w:rPr>
          <w:rFonts w:ascii="仿宋_GB2312" w:eastAsia="仿宋_GB2312" w:hAnsiTheme="majorEastAsia" w:cs="仿宋_GB2312"/>
          <w:color w:val="000000" w:themeColor="text1"/>
          <w:sz w:val="32"/>
          <w:szCs w:val="32"/>
        </w:rPr>
      </w:pPr>
      <w:r w:rsidRPr="007B2808">
        <w:rPr>
          <w:rFonts w:ascii="仿宋_GB2312" w:eastAsia="仿宋_GB2312" w:hAnsiTheme="majorEastAsia" w:cs="仿宋_GB2312" w:hint="eastAsia"/>
          <w:color w:val="000000" w:themeColor="text1"/>
          <w:sz w:val="32"/>
          <w:szCs w:val="32"/>
        </w:rPr>
        <w:t>（四）禁止产品，主要包括股票，商品及金融衍生品等国家法律法规禁止投资的产品。</w:t>
      </w:r>
    </w:p>
    <w:p w:rsidR="001D6CDA" w:rsidRDefault="001D6CDA" w:rsidP="001D6CDA">
      <w:pPr>
        <w:spacing w:line="579" w:lineRule="exact"/>
        <w:rPr>
          <w:rFonts w:ascii="仿宋_GB2312" w:eastAsia="仿宋_GB2312" w:hAnsiTheme="majorEastAsia" w:cs="仿宋_GB2312"/>
          <w:color w:val="000000" w:themeColor="text1"/>
          <w:sz w:val="32"/>
          <w:szCs w:val="32"/>
        </w:rPr>
      </w:pPr>
      <w:r>
        <w:rPr>
          <w:rFonts w:ascii="仿宋_GB2312" w:eastAsia="仿宋_GB2312" w:hAnsiTheme="majorEastAsia" w:cs="仿宋_GB2312" w:hint="eastAsia"/>
          <w:b/>
          <w:bCs/>
          <w:color w:val="000000" w:themeColor="text1"/>
          <w:sz w:val="32"/>
          <w:szCs w:val="32"/>
        </w:rPr>
        <w:t xml:space="preserve">    第七条 </w:t>
      </w:r>
      <w:r>
        <w:rPr>
          <w:rFonts w:ascii="仿宋_GB2312" w:eastAsia="仿宋_GB2312" w:hAnsiTheme="majorEastAsia" w:cs="仿宋_GB2312" w:hint="eastAsia"/>
          <w:color w:val="000000" w:themeColor="text1"/>
          <w:sz w:val="32"/>
          <w:szCs w:val="32"/>
        </w:rPr>
        <w:t xml:space="preserve">本办法第六条关于投资品种的划分如需调整，须经理事会批准。 </w:t>
      </w:r>
    </w:p>
    <w:p w:rsidR="001D6CDA" w:rsidRDefault="001D6CDA" w:rsidP="001D6CDA">
      <w:pPr>
        <w:spacing w:line="579" w:lineRule="exact"/>
        <w:ind w:firstLine="645"/>
        <w:rPr>
          <w:rFonts w:ascii="仿宋_GB2312" w:eastAsia="仿宋_GB2312" w:hAnsiTheme="majorEastAsia" w:cs="仿宋_GB2312"/>
          <w:color w:val="000000" w:themeColor="text1"/>
          <w:sz w:val="32"/>
          <w:szCs w:val="32"/>
        </w:rPr>
      </w:pPr>
      <w:r>
        <w:rPr>
          <w:rFonts w:ascii="仿宋_GB2312" w:eastAsia="仿宋_GB2312" w:hAnsiTheme="majorEastAsia" w:cs="仿宋_GB2312" w:hint="eastAsia"/>
          <w:b/>
          <w:bCs/>
          <w:color w:val="000000" w:themeColor="text1"/>
          <w:sz w:val="32"/>
          <w:szCs w:val="32"/>
        </w:rPr>
        <w:t xml:space="preserve">第八条 </w:t>
      </w:r>
      <w:r>
        <w:rPr>
          <w:rFonts w:ascii="仿宋_GB2312" w:eastAsia="仿宋_GB2312" w:hAnsiTheme="majorEastAsia" w:cs="仿宋_GB2312" w:hint="eastAsia"/>
          <w:color w:val="000000" w:themeColor="text1"/>
          <w:sz w:val="32"/>
          <w:szCs w:val="32"/>
        </w:rPr>
        <w:t xml:space="preserve">本会直接运作的投资范围限于本办法第六条规定的常规产品，其它投资须委托专业投资管理机构进行管理和运作。 </w:t>
      </w:r>
    </w:p>
    <w:p w:rsidR="001D6CDA" w:rsidRDefault="001D6CDA" w:rsidP="001D6CDA">
      <w:pPr>
        <w:spacing w:line="579" w:lineRule="exact"/>
        <w:rPr>
          <w:rFonts w:ascii="仿宋_GB2312" w:eastAsia="仿宋_GB2312" w:hAnsiTheme="majorEastAsia" w:cs="仿宋_GB2312"/>
          <w:b/>
          <w:bCs/>
          <w:color w:val="000000" w:themeColor="text1"/>
          <w:sz w:val="32"/>
          <w:szCs w:val="32"/>
        </w:rPr>
      </w:pPr>
      <w:r>
        <w:rPr>
          <w:rFonts w:ascii="仿宋_GB2312" w:eastAsia="仿宋_GB2312" w:hAnsiTheme="majorEastAsia" w:cs="仿宋_GB2312" w:hint="eastAsia"/>
          <w:b/>
          <w:bCs/>
          <w:color w:val="000000" w:themeColor="text1"/>
          <w:sz w:val="32"/>
          <w:szCs w:val="32"/>
        </w:rPr>
        <w:t xml:space="preserve">    第九条 </w:t>
      </w:r>
      <w:r>
        <w:rPr>
          <w:rFonts w:ascii="仿宋_GB2312" w:eastAsia="仿宋_GB2312" w:hAnsiTheme="majorEastAsia" w:cs="仿宋_GB2312" w:hint="eastAsia"/>
          <w:color w:val="000000" w:themeColor="text1"/>
          <w:sz w:val="32"/>
          <w:szCs w:val="32"/>
        </w:rPr>
        <w:t xml:space="preserve">本会选择的投资管理机构应当具备以下条件： </w:t>
      </w:r>
    </w:p>
    <w:p w:rsidR="001D6CDA" w:rsidRDefault="001D6CDA" w:rsidP="001D6CDA">
      <w:pPr>
        <w:spacing w:line="579" w:lineRule="exact"/>
        <w:rPr>
          <w:rFonts w:ascii="仿宋_GB2312" w:eastAsia="仿宋_GB2312" w:hAnsiTheme="majorEastAsia" w:cs="仿宋_GB2312"/>
          <w:color w:val="000000" w:themeColor="text1"/>
          <w:sz w:val="32"/>
          <w:szCs w:val="32"/>
        </w:rPr>
      </w:pPr>
      <w:r>
        <w:rPr>
          <w:rFonts w:ascii="仿宋_GB2312" w:eastAsia="仿宋_GB2312" w:hAnsiTheme="majorEastAsia" w:cs="仿宋_GB2312" w:hint="eastAsia"/>
          <w:color w:val="000000" w:themeColor="text1"/>
          <w:sz w:val="32"/>
          <w:szCs w:val="32"/>
        </w:rPr>
        <w:t xml:space="preserve">    （一）在中国境内注册的基金管理公司、信托投资公司、证券公司、银行，或其他专业性投资管理机构；</w:t>
      </w:r>
    </w:p>
    <w:p w:rsidR="001D6CDA" w:rsidRDefault="001D6CDA" w:rsidP="001D6CDA">
      <w:pPr>
        <w:spacing w:line="579" w:lineRule="exact"/>
        <w:rPr>
          <w:rFonts w:ascii="仿宋_GB2312" w:eastAsia="仿宋_GB2312" w:hAnsiTheme="majorEastAsia" w:cs="仿宋_GB2312"/>
          <w:color w:val="000000" w:themeColor="text1"/>
          <w:sz w:val="32"/>
          <w:szCs w:val="32"/>
        </w:rPr>
      </w:pPr>
      <w:r>
        <w:rPr>
          <w:rFonts w:ascii="仿宋_GB2312" w:eastAsia="仿宋_GB2312" w:hAnsiTheme="majorEastAsia" w:cs="仿宋_GB2312" w:hint="eastAsia"/>
          <w:color w:val="000000" w:themeColor="text1"/>
          <w:sz w:val="32"/>
          <w:szCs w:val="32"/>
        </w:rPr>
        <w:t xml:space="preserve">    （二）实收资本和净资产均不低于一亿元； </w:t>
      </w:r>
    </w:p>
    <w:p w:rsidR="001D6CDA" w:rsidRDefault="001D6CDA" w:rsidP="001D6CDA">
      <w:pPr>
        <w:spacing w:line="579" w:lineRule="exact"/>
        <w:rPr>
          <w:rFonts w:ascii="仿宋_GB2312" w:eastAsia="仿宋_GB2312" w:hAnsiTheme="majorEastAsia" w:cs="仿宋_GB2312"/>
          <w:color w:val="000000" w:themeColor="text1"/>
          <w:sz w:val="32"/>
          <w:szCs w:val="32"/>
        </w:rPr>
      </w:pPr>
      <w:r>
        <w:rPr>
          <w:rFonts w:ascii="仿宋_GB2312" w:eastAsia="仿宋_GB2312" w:hAnsiTheme="majorEastAsia" w:cs="仿宋_GB2312" w:hint="eastAsia"/>
          <w:color w:val="000000" w:themeColor="text1"/>
          <w:sz w:val="32"/>
          <w:szCs w:val="32"/>
        </w:rPr>
        <w:t xml:space="preserve">    （三）具有5年以上在中国境内从事投资管理业务的经验，且管理审慎，信誉较高，最近3年没有重大的违规行为； </w:t>
      </w:r>
    </w:p>
    <w:p w:rsidR="001D6CDA" w:rsidRDefault="001D6CDA" w:rsidP="001D6CDA">
      <w:pPr>
        <w:spacing w:line="579" w:lineRule="exact"/>
        <w:rPr>
          <w:rFonts w:ascii="仿宋_GB2312" w:eastAsia="仿宋_GB2312" w:hAnsiTheme="majorEastAsia" w:cs="仿宋_GB2312"/>
          <w:color w:val="000000" w:themeColor="text1"/>
          <w:sz w:val="32"/>
          <w:szCs w:val="32"/>
        </w:rPr>
      </w:pPr>
      <w:r>
        <w:rPr>
          <w:rFonts w:ascii="仿宋_GB2312" w:eastAsia="仿宋_GB2312" w:hAnsiTheme="majorEastAsia" w:cs="仿宋_GB2312" w:hint="eastAsia"/>
          <w:color w:val="000000" w:themeColor="text1"/>
          <w:sz w:val="32"/>
          <w:szCs w:val="32"/>
        </w:rPr>
        <w:t xml:space="preserve">    （四）具有完善的法人治理结构和有</w:t>
      </w:r>
      <w:r>
        <w:rPr>
          <w:rFonts w:ascii="仿宋_GB2312" w:eastAsia="仿宋_GB2312" w:hAnsiTheme="majorEastAsia" w:cs="仿宋_GB2312" w:hint="eastAsia"/>
          <w:bCs/>
          <w:color w:val="000000" w:themeColor="text1"/>
          <w:sz w:val="32"/>
          <w:szCs w:val="32"/>
        </w:rPr>
        <w:t>效</w:t>
      </w:r>
      <w:r>
        <w:rPr>
          <w:rFonts w:ascii="仿宋_GB2312" w:eastAsia="仿宋_GB2312" w:hAnsiTheme="majorEastAsia" w:cs="仿宋_GB2312" w:hint="eastAsia"/>
          <w:color w:val="000000" w:themeColor="text1"/>
          <w:sz w:val="32"/>
          <w:szCs w:val="32"/>
        </w:rPr>
        <w:t xml:space="preserve">的内部风险控制制度，拥有高素质的专业投资团队。 </w:t>
      </w:r>
    </w:p>
    <w:p w:rsidR="001D6CDA" w:rsidRDefault="001D6CDA" w:rsidP="001D6CDA">
      <w:pPr>
        <w:spacing w:line="579" w:lineRule="exact"/>
        <w:ind w:firstLineChars="200" w:firstLine="643"/>
        <w:rPr>
          <w:rFonts w:ascii="仿宋_GB2312" w:eastAsia="仿宋_GB2312" w:hAnsiTheme="majorEastAsia" w:cs="仿宋_GB2312"/>
          <w:color w:val="000000" w:themeColor="text1"/>
          <w:sz w:val="32"/>
          <w:szCs w:val="32"/>
        </w:rPr>
      </w:pPr>
      <w:r>
        <w:rPr>
          <w:rFonts w:ascii="仿宋_GB2312" w:eastAsia="仿宋_GB2312" w:hAnsiTheme="majorEastAsia" w:cs="仿宋_GB2312" w:hint="eastAsia"/>
          <w:b/>
          <w:bCs/>
          <w:color w:val="000000" w:themeColor="text1"/>
          <w:sz w:val="32"/>
          <w:szCs w:val="32"/>
        </w:rPr>
        <w:t xml:space="preserve">第十条 </w:t>
      </w:r>
      <w:r>
        <w:rPr>
          <w:rFonts w:ascii="仿宋_GB2312" w:eastAsia="仿宋_GB2312" w:hAnsiTheme="majorEastAsia" w:cs="仿宋_GB2312" w:hint="eastAsia"/>
          <w:color w:val="000000" w:themeColor="text1"/>
          <w:sz w:val="32"/>
          <w:szCs w:val="32"/>
        </w:rPr>
        <w:t xml:space="preserve">本会须与投资管理方签订委托资产管理合同，依照法律法规和本办法对双方的权利义务、委托资产管理方式、投资范围、投资收益分配等内容做出规定。本会应当定期对投资管理方进行评估，并对管理业绩不佳者进行调整。 </w:t>
      </w:r>
    </w:p>
    <w:p w:rsidR="001D6CDA" w:rsidRDefault="001D6CDA" w:rsidP="001D6CDA">
      <w:pPr>
        <w:spacing w:line="579" w:lineRule="exact"/>
        <w:ind w:firstLineChars="200" w:firstLine="643"/>
        <w:rPr>
          <w:rFonts w:ascii="仿宋_GB2312" w:eastAsia="仿宋_GB2312" w:hAnsiTheme="majorEastAsia" w:cs="仿宋_GB2312"/>
          <w:color w:val="000000" w:themeColor="text1"/>
          <w:sz w:val="32"/>
          <w:szCs w:val="32"/>
        </w:rPr>
      </w:pPr>
      <w:r>
        <w:rPr>
          <w:rFonts w:ascii="仿宋_GB2312" w:eastAsia="仿宋_GB2312" w:hAnsiTheme="majorEastAsia" w:cs="仿宋_GB2312" w:hint="eastAsia"/>
          <w:b/>
          <w:bCs/>
          <w:color w:val="000000" w:themeColor="text1"/>
          <w:sz w:val="32"/>
          <w:szCs w:val="32"/>
        </w:rPr>
        <w:t xml:space="preserve">第十一条 </w:t>
      </w:r>
      <w:r>
        <w:rPr>
          <w:rFonts w:ascii="仿宋_GB2312" w:eastAsia="仿宋_GB2312" w:hAnsiTheme="majorEastAsia" w:cs="仿宋_GB2312" w:hint="eastAsia"/>
          <w:color w:val="000000" w:themeColor="text1"/>
          <w:sz w:val="32"/>
          <w:szCs w:val="32"/>
        </w:rPr>
        <w:t>本会仅以出资额为限对投资行为承担有限责</w:t>
      </w:r>
      <w:r>
        <w:rPr>
          <w:rFonts w:ascii="仿宋_GB2312" w:eastAsia="仿宋_GB2312" w:hAnsiTheme="majorEastAsia" w:cs="仿宋_GB2312" w:hint="eastAsia"/>
          <w:color w:val="000000" w:themeColor="text1"/>
          <w:sz w:val="32"/>
          <w:szCs w:val="32"/>
        </w:rPr>
        <w:lastRenderedPageBreak/>
        <w:t xml:space="preserve">任，并依法行使股东或出资方权利。 </w:t>
      </w:r>
    </w:p>
    <w:p w:rsidR="001D6CDA" w:rsidRDefault="001D6CDA" w:rsidP="001D6CDA">
      <w:pPr>
        <w:spacing w:line="579" w:lineRule="exact"/>
        <w:rPr>
          <w:rFonts w:ascii="仿宋_GB2312" w:eastAsia="仿宋_GB2312" w:hAnsiTheme="majorEastAsia" w:cs="仿宋_GB2312"/>
          <w:color w:val="000000" w:themeColor="text1"/>
          <w:sz w:val="32"/>
          <w:szCs w:val="32"/>
        </w:rPr>
      </w:pPr>
      <w:r>
        <w:rPr>
          <w:rFonts w:ascii="仿宋_GB2312" w:eastAsia="仿宋_GB2312" w:hAnsiTheme="majorEastAsia" w:cs="仿宋_GB2312" w:hint="eastAsia"/>
          <w:b/>
          <w:bCs/>
          <w:color w:val="000000" w:themeColor="text1"/>
          <w:sz w:val="32"/>
          <w:szCs w:val="32"/>
        </w:rPr>
        <w:t xml:space="preserve">    第十二条 </w:t>
      </w:r>
      <w:r>
        <w:rPr>
          <w:rFonts w:ascii="仿宋_GB2312" w:eastAsia="仿宋_GB2312" w:hAnsiTheme="majorEastAsia" w:cs="仿宋_GB2312" w:hint="eastAsia"/>
          <w:color w:val="000000" w:themeColor="text1"/>
          <w:sz w:val="32"/>
          <w:szCs w:val="32"/>
        </w:rPr>
        <w:t>本会的资产组合应当符合审慎性原则，在合法、安全、有效的前提下运营。</w:t>
      </w:r>
    </w:p>
    <w:p w:rsidR="001D6CDA" w:rsidRDefault="001D6CDA" w:rsidP="001D6CDA">
      <w:pPr>
        <w:spacing w:line="579" w:lineRule="exact"/>
        <w:ind w:firstLineChars="200" w:firstLine="643"/>
        <w:rPr>
          <w:rFonts w:ascii="仿宋_GB2312" w:eastAsia="仿宋_GB2312" w:hAnsiTheme="majorEastAsia" w:cs="仿宋_GB2312"/>
          <w:color w:val="000000" w:themeColor="text1"/>
          <w:sz w:val="32"/>
          <w:szCs w:val="32"/>
        </w:rPr>
      </w:pPr>
      <w:r>
        <w:rPr>
          <w:rFonts w:ascii="仿宋_GB2312" w:eastAsia="仿宋_GB2312" w:hAnsiTheme="majorEastAsia" w:cs="仿宋_GB2312" w:hint="eastAsia"/>
          <w:b/>
          <w:bCs/>
          <w:color w:val="000000" w:themeColor="text1"/>
          <w:sz w:val="32"/>
          <w:szCs w:val="32"/>
        </w:rPr>
        <w:t>第十三条</w:t>
      </w:r>
      <w:r>
        <w:rPr>
          <w:rFonts w:asciiTheme="majorEastAsia" w:eastAsia="仿宋_GB2312" w:hAnsiTheme="majorEastAsia" w:cs="宋体" w:hint="eastAsia"/>
          <w:color w:val="000000" w:themeColor="text1"/>
          <w:sz w:val="32"/>
          <w:szCs w:val="32"/>
        </w:rPr>
        <w:t> </w:t>
      </w:r>
      <w:r>
        <w:rPr>
          <w:rFonts w:ascii="仿宋_GB2312" w:eastAsia="仿宋_GB2312" w:hAnsiTheme="majorEastAsia" w:cs="仿宋_GB2312" w:hint="eastAsia"/>
          <w:color w:val="000000" w:themeColor="text1"/>
          <w:sz w:val="32"/>
          <w:szCs w:val="32"/>
        </w:rPr>
        <w:t xml:space="preserve">本会禁止从事下列投资活动： </w:t>
      </w:r>
    </w:p>
    <w:p w:rsidR="001D6CDA" w:rsidRDefault="001D6CDA" w:rsidP="001D6CDA">
      <w:pPr>
        <w:spacing w:line="579" w:lineRule="exact"/>
        <w:ind w:firstLineChars="200" w:firstLine="640"/>
        <w:rPr>
          <w:rFonts w:ascii="仿宋_GB2312" w:eastAsia="仿宋_GB2312" w:hAnsiTheme="majorEastAsia" w:cs="仿宋_GB2312"/>
          <w:color w:val="000000" w:themeColor="text1"/>
          <w:sz w:val="32"/>
          <w:szCs w:val="32"/>
        </w:rPr>
      </w:pPr>
      <w:r>
        <w:rPr>
          <w:rFonts w:ascii="仿宋_GB2312" w:eastAsia="仿宋_GB2312" w:hAnsiTheme="majorEastAsia" w:cs="仿宋_GB2312" w:hint="eastAsia"/>
          <w:color w:val="000000" w:themeColor="text1"/>
          <w:sz w:val="32"/>
          <w:szCs w:val="32"/>
        </w:rPr>
        <w:t>（一）直接买卖股票；</w:t>
      </w:r>
    </w:p>
    <w:p w:rsidR="001D6CDA" w:rsidRDefault="001D6CDA" w:rsidP="001D6CDA">
      <w:pPr>
        <w:spacing w:line="579" w:lineRule="exact"/>
        <w:ind w:firstLineChars="200" w:firstLine="640"/>
        <w:rPr>
          <w:rFonts w:ascii="仿宋_GB2312" w:eastAsia="仿宋_GB2312" w:hAnsiTheme="majorEastAsia" w:cs="仿宋_GB2312"/>
          <w:color w:val="000000" w:themeColor="text1"/>
          <w:sz w:val="32"/>
          <w:szCs w:val="32"/>
        </w:rPr>
      </w:pPr>
      <w:r>
        <w:rPr>
          <w:rFonts w:ascii="仿宋_GB2312" w:eastAsia="仿宋_GB2312" w:hAnsiTheme="majorEastAsia" w:cs="仿宋_GB2312" w:hint="eastAsia"/>
          <w:color w:val="000000" w:themeColor="text1"/>
          <w:sz w:val="32"/>
          <w:szCs w:val="32"/>
        </w:rPr>
        <w:t>（二）直接购买商品及金融衍生品类产品；</w:t>
      </w:r>
    </w:p>
    <w:p w:rsidR="001D6CDA" w:rsidRDefault="001D6CDA" w:rsidP="001D6CDA">
      <w:pPr>
        <w:spacing w:line="579" w:lineRule="exact"/>
        <w:ind w:firstLineChars="200" w:firstLine="640"/>
        <w:rPr>
          <w:rFonts w:ascii="仿宋_GB2312" w:eastAsia="仿宋_GB2312" w:hAnsiTheme="majorEastAsia" w:cs="仿宋_GB2312"/>
          <w:color w:val="000000" w:themeColor="text1"/>
          <w:sz w:val="32"/>
          <w:szCs w:val="32"/>
        </w:rPr>
      </w:pPr>
      <w:r>
        <w:rPr>
          <w:rFonts w:ascii="仿宋_GB2312" w:eastAsia="仿宋_GB2312" w:hAnsiTheme="majorEastAsia" w:cs="仿宋_GB2312" w:hint="eastAsia"/>
          <w:color w:val="000000" w:themeColor="text1"/>
          <w:sz w:val="32"/>
          <w:szCs w:val="32"/>
        </w:rPr>
        <w:t>（三）投资人身保险产品；</w:t>
      </w:r>
    </w:p>
    <w:p w:rsidR="001D6CDA" w:rsidRDefault="001D6CDA" w:rsidP="001D6CDA">
      <w:pPr>
        <w:spacing w:line="579" w:lineRule="exact"/>
        <w:ind w:firstLineChars="200" w:firstLine="640"/>
        <w:rPr>
          <w:rFonts w:ascii="仿宋_GB2312" w:eastAsia="仿宋_GB2312" w:hAnsiTheme="majorEastAsia" w:cs="仿宋_GB2312"/>
          <w:color w:val="000000" w:themeColor="text1"/>
          <w:sz w:val="32"/>
          <w:szCs w:val="32"/>
        </w:rPr>
      </w:pPr>
      <w:r>
        <w:rPr>
          <w:rFonts w:ascii="仿宋_GB2312" w:eastAsia="仿宋_GB2312" w:hAnsiTheme="majorEastAsia" w:cs="仿宋_GB2312" w:hint="eastAsia"/>
          <w:color w:val="000000" w:themeColor="text1"/>
          <w:sz w:val="32"/>
          <w:szCs w:val="32"/>
        </w:rPr>
        <w:t>（四）以投资名义向个人、企业提供借款；</w:t>
      </w:r>
    </w:p>
    <w:p w:rsidR="001D6CDA" w:rsidRDefault="001D6CDA" w:rsidP="001D6CDA">
      <w:pPr>
        <w:spacing w:line="579" w:lineRule="exact"/>
        <w:ind w:firstLineChars="200" w:firstLine="640"/>
        <w:rPr>
          <w:rFonts w:ascii="仿宋_GB2312" w:eastAsia="仿宋_GB2312" w:hAnsiTheme="majorEastAsia" w:cs="仿宋_GB2312"/>
          <w:color w:val="000000" w:themeColor="text1"/>
          <w:sz w:val="32"/>
          <w:szCs w:val="32"/>
        </w:rPr>
      </w:pPr>
      <w:r>
        <w:rPr>
          <w:rFonts w:ascii="仿宋_GB2312" w:eastAsia="仿宋_GB2312" w:hAnsiTheme="majorEastAsia" w:cs="仿宋_GB2312" w:hint="eastAsia"/>
          <w:color w:val="000000" w:themeColor="text1"/>
          <w:sz w:val="32"/>
          <w:szCs w:val="32"/>
        </w:rPr>
        <w:t>（五）不符合国家产业政策的投资；</w:t>
      </w:r>
    </w:p>
    <w:p w:rsidR="001D6CDA" w:rsidRDefault="001D6CDA" w:rsidP="001D6CDA">
      <w:pPr>
        <w:spacing w:line="579" w:lineRule="exact"/>
        <w:ind w:firstLineChars="200" w:firstLine="640"/>
        <w:rPr>
          <w:rFonts w:ascii="仿宋_GB2312" w:eastAsia="仿宋_GB2312" w:hAnsiTheme="majorEastAsia" w:cs="仿宋_GB2312"/>
          <w:color w:val="000000" w:themeColor="text1"/>
          <w:sz w:val="32"/>
          <w:szCs w:val="32"/>
        </w:rPr>
      </w:pPr>
      <w:r>
        <w:rPr>
          <w:rFonts w:ascii="仿宋_GB2312" w:eastAsia="仿宋_GB2312" w:hAnsiTheme="majorEastAsia" w:cs="仿宋_GB2312" w:hint="eastAsia"/>
          <w:color w:val="000000" w:themeColor="text1"/>
          <w:sz w:val="32"/>
          <w:szCs w:val="32"/>
        </w:rPr>
        <w:t>（六）可能使本会承担无限连带责任的投资；</w:t>
      </w:r>
    </w:p>
    <w:p w:rsidR="001D6CDA" w:rsidRDefault="001D6CDA" w:rsidP="001D6CDA">
      <w:pPr>
        <w:spacing w:line="579" w:lineRule="exact"/>
        <w:ind w:firstLineChars="200" w:firstLine="640"/>
        <w:rPr>
          <w:rFonts w:ascii="仿宋_GB2312" w:eastAsia="仿宋_GB2312" w:hAnsiTheme="majorEastAsia" w:cs="仿宋_GB2312"/>
          <w:color w:val="000000" w:themeColor="text1"/>
          <w:sz w:val="32"/>
          <w:szCs w:val="32"/>
        </w:rPr>
      </w:pPr>
      <w:r>
        <w:rPr>
          <w:rFonts w:ascii="仿宋_GB2312" w:eastAsia="仿宋_GB2312" w:hAnsiTheme="majorEastAsia" w:cs="仿宋_GB2312" w:hint="eastAsia"/>
          <w:color w:val="000000" w:themeColor="text1"/>
          <w:sz w:val="32"/>
          <w:szCs w:val="32"/>
        </w:rPr>
        <w:t>（七）违背本会宗旨、可能损害信誉的投资；</w:t>
      </w:r>
    </w:p>
    <w:p w:rsidR="001D6CDA" w:rsidRDefault="001D6CDA" w:rsidP="001D6CDA">
      <w:pPr>
        <w:spacing w:line="579" w:lineRule="exact"/>
        <w:ind w:firstLineChars="200" w:firstLine="640"/>
        <w:rPr>
          <w:rFonts w:ascii="仿宋_GB2312" w:eastAsia="仿宋_GB2312" w:hAnsiTheme="majorEastAsia" w:cs="仿宋_GB2312"/>
          <w:color w:val="000000" w:themeColor="text1"/>
          <w:sz w:val="32"/>
          <w:szCs w:val="32"/>
        </w:rPr>
      </w:pPr>
      <w:r>
        <w:rPr>
          <w:rFonts w:ascii="仿宋_GB2312" w:eastAsia="仿宋_GB2312" w:hAnsiTheme="majorEastAsia" w:cs="仿宋_GB2312" w:hint="eastAsia"/>
          <w:color w:val="000000" w:themeColor="text1"/>
          <w:sz w:val="32"/>
          <w:szCs w:val="32"/>
        </w:rPr>
        <w:t>（八）非法集资等国家法律法规禁止的其它活动。</w:t>
      </w:r>
    </w:p>
    <w:p w:rsidR="001D6CDA" w:rsidRPr="00F844B9" w:rsidRDefault="001D6CDA" w:rsidP="001D6CDA">
      <w:pPr>
        <w:spacing w:line="579" w:lineRule="exact"/>
        <w:ind w:firstLineChars="200" w:firstLine="643"/>
        <w:rPr>
          <w:rFonts w:ascii="仿宋_GB2312" w:eastAsia="仿宋_GB2312" w:hAnsiTheme="majorEastAsia" w:cs="仿宋_GB2312"/>
          <w:color w:val="000000" w:themeColor="text1"/>
          <w:sz w:val="32"/>
          <w:szCs w:val="32"/>
        </w:rPr>
      </w:pPr>
      <w:r w:rsidRPr="00F844B9">
        <w:rPr>
          <w:rFonts w:ascii="仿宋_GB2312" w:eastAsia="仿宋_GB2312" w:hAnsiTheme="majorEastAsia" w:cs="仿宋_GB2312" w:hint="eastAsia"/>
          <w:b/>
          <w:bCs/>
          <w:color w:val="000000" w:themeColor="text1"/>
          <w:sz w:val="32"/>
          <w:szCs w:val="32"/>
        </w:rPr>
        <w:t>第十四条</w:t>
      </w:r>
      <w:r w:rsidRPr="00F844B9">
        <w:rPr>
          <w:rFonts w:ascii="仿宋_GB2312" w:eastAsia="仿宋_GB2312" w:hAnsiTheme="majorEastAsia" w:cs="仿宋_GB2312" w:hint="eastAsia"/>
          <w:color w:val="000000" w:themeColor="text1"/>
          <w:sz w:val="32"/>
          <w:szCs w:val="32"/>
        </w:rPr>
        <w:t xml:space="preserve"> 投资活动审批权限：属于本办法第六条规定的常规产品，由主任（秘书长）办公会审批；属于本办法第六条规定的低风险产品和高风险产品，经主任（秘书长）办公会研究后，报理事会审批；属于本办法第六条规定的禁止产品，本会不得投资。</w:t>
      </w:r>
    </w:p>
    <w:p w:rsidR="001D6CDA" w:rsidRDefault="001D6CDA" w:rsidP="001D6CDA">
      <w:pPr>
        <w:spacing w:line="579" w:lineRule="exact"/>
        <w:rPr>
          <w:rFonts w:ascii="仿宋_GB2312" w:eastAsia="仿宋_GB2312" w:hAnsiTheme="majorEastAsia" w:cs="仿宋_GB2312"/>
          <w:color w:val="000000" w:themeColor="text1"/>
          <w:sz w:val="32"/>
          <w:szCs w:val="32"/>
        </w:rPr>
      </w:pPr>
      <w:r>
        <w:rPr>
          <w:rFonts w:ascii="仿宋_GB2312" w:eastAsia="仿宋_GB2312" w:hAnsiTheme="majorEastAsia" w:cs="仿宋_GB2312" w:hint="eastAsia"/>
          <w:b/>
          <w:bCs/>
          <w:color w:val="000000" w:themeColor="text1"/>
          <w:sz w:val="32"/>
          <w:szCs w:val="32"/>
        </w:rPr>
        <w:t xml:space="preserve">    第十五条</w:t>
      </w:r>
      <w:r>
        <w:rPr>
          <w:rFonts w:asciiTheme="majorEastAsia" w:eastAsia="仿宋_GB2312" w:hAnsiTheme="majorEastAsia" w:cs="宋体" w:hint="eastAsia"/>
          <w:color w:val="000000" w:themeColor="text1"/>
          <w:sz w:val="32"/>
          <w:szCs w:val="32"/>
        </w:rPr>
        <w:t> </w:t>
      </w:r>
      <w:r>
        <w:rPr>
          <w:rFonts w:ascii="仿宋_GB2312" w:eastAsia="仿宋_GB2312" w:hAnsiTheme="majorEastAsia" w:cs="仿宋_GB2312" w:hint="eastAsia"/>
          <w:color w:val="000000" w:themeColor="text1"/>
          <w:sz w:val="32"/>
          <w:szCs w:val="32"/>
        </w:rPr>
        <w:t>投资项目审批流程：</w:t>
      </w:r>
    </w:p>
    <w:p w:rsidR="001D6CDA" w:rsidRPr="00F844B9" w:rsidRDefault="001D6CDA" w:rsidP="001D6CDA">
      <w:pPr>
        <w:spacing w:line="579" w:lineRule="exact"/>
        <w:ind w:firstLineChars="200" w:firstLine="640"/>
        <w:rPr>
          <w:rFonts w:ascii="仿宋_GB2312" w:eastAsia="仿宋_GB2312" w:hAnsiTheme="majorEastAsia" w:cs="仿宋_GB2312"/>
          <w:color w:val="000000" w:themeColor="text1"/>
          <w:sz w:val="32"/>
          <w:szCs w:val="32"/>
        </w:rPr>
      </w:pPr>
      <w:r w:rsidRPr="00F844B9">
        <w:rPr>
          <w:rFonts w:ascii="仿宋_GB2312" w:eastAsia="仿宋_GB2312" w:hAnsiTheme="majorEastAsia" w:cs="仿宋_GB2312" w:hint="eastAsia"/>
          <w:color w:val="000000" w:themeColor="text1"/>
          <w:sz w:val="32"/>
          <w:szCs w:val="32"/>
        </w:rPr>
        <w:t>（一）可行性论证。基金管理部会同相关部门，对投资方案进行可行性论证，并由法律顾问出具法律意见书，形成书面报告。必要时可组织评审会，聘请专家或专业机构参与论证；</w:t>
      </w:r>
    </w:p>
    <w:p w:rsidR="001D6CDA" w:rsidRPr="00F844B9" w:rsidRDefault="001D6CDA" w:rsidP="001D6CDA">
      <w:pPr>
        <w:spacing w:line="579" w:lineRule="exact"/>
        <w:ind w:firstLineChars="200" w:firstLine="640"/>
        <w:rPr>
          <w:rFonts w:ascii="仿宋_GB2312" w:eastAsia="仿宋_GB2312" w:hAnsiTheme="majorEastAsia" w:cs="仿宋_GB2312"/>
          <w:color w:val="000000" w:themeColor="text1"/>
          <w:sz w:val="32"/>
          <w:szCs w:val="32"/>
        </w:rPr>
      </w:pPr>
      <w:r w:rsidRPr="00F844B9">
        <w:rPr>
          <w:rFonts w:ascii="仿宋_GB2312" w:eastAsia="仿宋_GB2312" w:hAnsiTheme="majorEastAsia" w:cs="仿宋_GB2312" w:hint="eastAsia"/>
          <w:color w:val="000000" w:themeColor="text1"/>
          <w:sz w:val="32"/>
          <w:szCs w:val="32"/>
        </w:rPr>
        <w:t>（二）审批。根据投资活动审批权限，投资方案报主任（秘书长）办公会或理事会研究审议，形成决议。经理事会</w:t>
      </w:r>
      <w:r w:rsidRPr="00F844B9">
        <w:rPr>
          <w:rFonts w:ascii="仿宋_GB2312" w:eastAsia="仿宋_GB2312" w:hAnsiTheme="majorEastAsia" w:cs="仿宋_GB2312" w:hint="eastAsia"/>
          <w:color w:val="000000" w:themeColor="text1"/>
          <w:sz w:val="32"/>
          <w:szCs w:val="32"/>
        </w:rPr>
        <w:lastRenderedPageBreak/>
        <w:t>审议的方案</w:t>
      </w:r>
      <w:r w:rsidRPr="00F844B9">
        <w:rPr>
          <w:rFonts w:ascii="仿宋_GB2312" w:eastAsia="仿宋_GB2312" w:hint="eastAsia"/>
          <w:color w:val="000000" w:themeColor="text1"/>
          <w:sz w:val="32"/>
          <w:szCs w:val="32"/>
          <w:shd w:val="clear" w:color="auto" w:fill="FFFFFF"/>
        </w:rPr>
        <w:t>需三分之二以上理事同意方可通过</w:t>
      </w:r>
      <w:r w:rsidRPr="00F844B9">
        <w:rPr>
          <w:rFonts w:ascii="仿宋_GB2312" w:eastAsia="仿宋_GB2312" w:hAnsiTheme="majorEastAsia" w:cs="仿宋_GB2312" w:hint="eastAsia"/>
          <w:color w:val="000000" w:themeColor="text1"/>
          <w:sz w:val="32"/>
          <w:szCs w:val="32"/>
        </w:rPr>
        <w:t>；</w:t>
      </w:r>
    </w:p>
    <w:p w:rsidR="001D6CDA" w:rsidRPr="00F844B9" w:rsidRDefault="001D6CDA" w:rsidP="001D6CDA">
      <w:pPr>
        <w:spacing w:line="360" w:lineRule="auto"/>
        <w:ind w:firstLineChars="200" w:firstLine="640"/>
        <w:rPr>
          <w:rFonts w:ascii="仿宋_GB2312" w:eastAsia="仿宋_GB2312" w:hAnsiTheme="majorEastAsia" w:cs="仿宋_GB2312"/>
          <w:color w:val="000000" w:themeColor="text1"/>
          <w:sz w:val="32"/>
          <w:szCs w:val="32"/>
        </w:rPr>
      </w:pPr>
      <w:r w:rsidRPr="00F844B9">
        <w:rPr>
          <w:rFonts w:ascii="仿宋_GB2312" w:eastAsia="仿宋_GB2312" w:hAnsiTheme="majorEastAsia" w:cs="仿宋_GB2312" w:hint="eastAsia"/>
          <w:color w:val="000000" w:themeColor="text1"/>
          <w:sz w:val="32"/>
          <w:szCs w:val="32"/>
        </w:rPr>
        <w:t>（三）执行。基金管理部会同财务等部门落实决议，确保投资方案的顺利实施。</w:t>
      </w:r>
    </w:p>
    <w:p w:rsidR="001D6CDA" w:rsidRDefault="001D6CDA" w:rsidP="001D6CDA">
      <w:pPr>
        <w:ind w:firstLineChars="200" w:firstLine="643"/>
        <w:rPr>
          <w:rFonts w:ascii="仿宋_GB2312" w:eastAsia="仿宋_GB2312" w:hAnsiTheme="majorEastAsia" w:cs="宋体"/>
          <w:color w:val="000000" w:themeColor="text1"/>
          <w:sz w:val="32"/>
          <w:szCs w:val="32"/>
        </w:rPr>
      </w:pPr>
      <w:r>
        <w:rPr>
          <w:rFonts w:ascii="仿宋_GB2312" w:eastAsia="仿宋_GB2312" w:hAnsiTheme="majorEastAsia" w:cs="仿宋_GB2312" w:hint="eastAsia"/>
          <w:b/>
          <w:bCs/>
          <w:color w:val="000000" w:themeColor="text1"/>
          <w:sz w:val="32"/>
          <w:szCs w:val="32"/>
        </w:rPr>
        <w:t>第十六条</w:t>
      </w:r>
      <w:r>
        <w:rPr>
          <w:rFonts w:ascii="仿宋_GB2312" w:eastAsia="仿宋_GB2312" w:hAnsiTheme="majorEastAsia" w:cs="仿宋_GB2312" w:hint="eastAsia"/>
          <w:color w:val="000000" w:themeColor="text1"/>
          <w:sz w:val="32"/>
          <w:szCs w:val="32"/>
        </w:rPr>
        <w:t xml:space="preserve"> 基金管理部及相关部门应定期了解投资项目有关情况。本会及时回收到期的本金、利息和分红等应得收益,</w:t>
      </w:r>
      <w:r>
        <w:rPr>
          <w:rFonts w:ascii="仿宋_GB2312" w:eastAsia="仿宋_GB2312" w:hAnsiTheme="majorEastAsia" w:cs="宋体" w:hint="eastAsia"/>
          <w:color w:val="000000" w:themeColor="text1"/>
          <w:sz w:val="32"/>
          <w:szCs w:val="32"/>
        </w:rPr>
        <w:t>依法依规及时进行会计核算。</w:t>
      </w:r>
    </w:p>
    <w:p w:rsidR="001D6CDA" w:rsidRDefault="001D6CDA" w:rsidP="001D6CDA">
      <w:pPr>
        <w:spacing w:line="360" w:lineRule="auto"/>
        <w:ind w:firstLine="645"/>
        <w:rPr>
          <w:rFonts w:ascii="仿宋_GB2312" w:eastAsia="仿宋_GB2312" w:hAnsiTheme="majorEastAsia" w:cs="宋体"/>
          <w:color w:val="000000" w:themeColor="text1"/>
          <w:sz w:val="32"/>
          <w:szCs w:val="32"/>
        </w:rPr>
      </w:pPr>
      <w:r>
        <w:rPr>
          <w:rFonts w:ascii="仿宋_GB2312" w:eastAsia="仿宋_GB2312" w:hAnsiTheme="majorEastAsia" w:cs="仿宋_GB2312" w:hint="eastAsia"/>
          <w:b/>
          <w:color w:val="000000" w:themeColor="text1"/>
          <w:sz w:val="32"/>
          <w:szCs w:val="32"/>
        </w:rPr>
        <w:t>第十七条</w:t>
      </w:r>
      <w:r>
        <w:rPr>
          <w:rFonts w:ascii="仿宋_GB2312" w:eastAsia="仿宋_GB2312" w:hAnsiTheme="majorEastAsia" w:cs="宋体" w:hint="eastAsia"/>
          <w:color w:val="000000" w:themeColor="text1"/>
          <w:sz w:val="32"/>
          <w:szCs w:val="32"/>
        </w:rPr>
        <w:t xml:space="preserve"> 本会发起人、主要捐赠人、负责人、理事、理事来源单位以及其他与本会之间存在控制、共同控制或者重大关联关系的个人或者组织，当其利益与本会投资行为关联时，不得利用关联关系损害本会利益。</w:t>
      </w:r>
    </w:p>
    <w:p w:rsidR="001D6CDA" w:rsidRDefault="001D6CDA" w:rsidP="001D6CDA">
      <w:pPr>
        <w:ind w:firstLineChars="200" w:firstLine="643"/>
        <w:jc w:val="left"/>
        <w:rPr>
          <w:rFonts w:ascii="仿宋_GB2312" w:eastAsia="仿宋_GB2312" w:hAnsiTheme="majorEastAsia" w:cs="宋体"/>
          <w:color w:val="000000" w:themeColor="text1"/>
          <w:sz w:val="32"/>
          <w:szCs w:val="32"/>
        </w:rPr>
      </w:pPr>
      <w:r>
        <w:rPr>
          <w:rFonts w:ascii="仿宋_GB2312" w:eastAsia="仿宋_GB2312" w:hAnsiTheme="majorEastAsia" w:cs="宋体" w:hint="eastAsia"/>
          <w:b/>
          <w:bCs/>
          <w:color w:val="000000" w:themeColor="text1"/>
          <w:sz w:val="32"/>
          <w:szCs w:val="32"/>
        </w:rPr>
        <w:t>第十八条</w:t>
      </w:r>
      <w:r>
        <w:rPr>
          <w:rFonts w:asciiTheme="majorEastAsia" w:eastAsia="仿宋_GB2312" w:hAnsiTheme="majorEastAsia" w:cs="宋体" w:hint="eastAsia"/>
          <w:b/>
          <w:color w:val="000000" w:themeColor="text1"/>
          <w:sz w:val="32"/>
          <w:szCs w:val="32"/>
        </w:rPr>
        <w:t> </w:t>
      </w:r>
      <w:r>
        <w:rPr>
          <w:rFonts w:ascii="仿宋_GB2312" w:eastAsia="仿宋_GB2312" w:hAnsiTheme="majorEastAsia" w:cs="仿宋_GB2312" w:hint="eastAsia"/>
          <w:bCs/>
          <w:color w:val="000000" w:themeColor="text1"/>
          <w:sz w:val="32"/>
          <w:szCs w:val="32"/>
        </w:rPr>
        <w:t>本会根据投资活动的风险水平及所能承受的损失程度</w:t>
      </w:r>
      <w:r>
        <w:rPr>
          <w:rFonts w:ascii="仿宋_GB2312" w:eastAsia="仿宋_GB2312" w:hAnsiTheme="majorEastAsia" w:cs="宋体" w:hint="eastAsia"/>
          <w:color w:val="000000" w:themeColor="text1"/>
          <w:sz w:val="32"/>
          <w:szCs w:val="32"/>
        </w:rPr>
        <w:t>，建立合理止损机制。</w:t>
      </w:r>
    </w:p>
    <w:p w:rsidR="001D6CDA" w:rsidRDefault="001D6CDA" w:rsidP="001D6CDA">
      <w:pPr>
        <w:spacing w:line="360" w:lineRule="auto"/>
        <w:ind w:firstLineChars="200" w:firstLine="643"/>
        <w:rPr>
          <w:rFonts w:ascii="仿宋_GB2312" w:eastAsia="仿宋_GB2312" w:hAnsiTheme="majorEastAsia" w:cs="宋体"/>
          <w:color w:val="000000" w:themeColor="text1"/>
          <w:sz w:val="32"/>
          <w:szCs w:val="32"/>
        </w:rPr>
      </w:pPr>
      <w:r>
        <w:rPr>
          <w:rFonts w:ascii="仿宋_GB2312" w:eastAsia="仿宋_GB2312" w:hAnsiTheme="majorEastAsia" w:cs="宋体" w:hint="eastAsia"/>
          <w:b/>
          <w:bCs/>
          <w:color w:val="000000" w:themeColor="text1"/>
          <w:sz w:val="32"/>
          <w:szCs w:val="32"/>
        </w:rPr>
        <w:t>第十九条</w:t>
      </w:r>
      <w:r>
        <w:rPr>
          <w:rFonts w:asciiTheme="majorEastAsia" w:eastAsia="仿宋_GB2312" w:hAnsiTheme="majorEastAsia" w:cs="宋体" w:hint="eastAsia"/>
          <w:color w:val="000000" w:themeColor="text1"/>
          <w:sz w:val="32"/>
          <w:szCs w:val="32"/>
        </w:rPr>
        <w:t> </w:t>
      </w:r>
      <w:r>
        <w:rPr>
          <w:rFonts w:ascii="仿宋_GB2312" w:eastAsia="仿宋_GB2312" w:hAnsiTheme="majorEastAsia" w:cs="宋体" w:hint="eastAsia"/>
          <w:color w:val="000000" w:themeColor="text1"/>
          <w:sz w:val="32"/>
          <w:szCs w:val="32"/>
        </w:rPr>
        <w:t>开展投资活动时，本会负责人、理事和工作人员应当遵守法律法规和本会规定，严格履行忠实、谨慎、勤勉义务。违法违规开展投资活动，致使本会财产损失的，有关人员应当承担相应责任。</w:t>
      </w:r>
    </w:p>
    <w:p w:rsidR="001D6CDA" w:rsidRDefault="001D6CDA" w:rsidP="001D6CDA">
      <w:pPr>
        <w:spacing w:line="360" w:lineRule="auto"/>
        <w:ind w:firstLineChars="200" w:firstLine="643"/>
        <w:rPr>
          <w:rFonts w:ascii="仿宋_GB2312" w:eastAsia="仿宋_GB2312" w:hAnsiTheme="majorEastAsia" w:cs="宋体"/>
          <w:color w:val="000000" w:themeColor="text1"/>
          <w:sz w:val="32"/>
          <w:szCs w:val="32"/>
        </w:rPr>
      </w:pPr>
      <w:r>
        <w:rPr>
          <w:rFonts w:ascii="仿宋_GB2312" w:eastAsia="仿宋_GB2312" w:hAnsiTheme="majorEastAsia" w:cs="宋体" w:hint="eastAsia"/>
          <w:b/>
          <w:bCs/>
          <w:color w:val="000000" w:themeColor="text1"/>
          <w:sz w:val="32"/>
          <w:szCs w:val="32"/>
        </w:rPr>
        <w:t>第二十条</w:t>
      </w:r>
      <w:r>
        <w:rPr>
          <w:rFonts w:asciiTheme="majorEastAsia" w:eastAsia="仿宋_GB2312" w:hAnsiTheme="majorEastAsia" w:cs="宋体" w:hint="eastAsia"/>
          <w:color w:val="000000" w:themeColor="text1"/>
          <w:sz w:val="32"/>
          <w:szCs w:val="32"/>
        </w:rPr>
        <w:t> </w:t>
      </w:r>
      <w:r>
        <w:rPr>
          <w:rFonts w:ascii="仿宋_GB2312" w:eastAsia="仿宋_GB2312" w:hAnsiTheme="majorEastAsia" w:cs="宋体" w:hint="eastAsia"/>
          <w:color w:val="000000" w:themeColor="text1"/>
          <w:sz w:val="32"/>
          <w:szCs w:val="32"/>
        </w:rPr>
        <w:t>本会负责人和工作人员不得在本会投资的企业兼职或者领取报酬，但受本会委托可以作为股东代表、董事或者监事参与被投资企业的股东会、董事会。</w:t>
      </w:r>
    </w:p>
    <w:p w:rsidR="001D6CDA" w:rsidRDefault="001D6CDA" w:rsidP="001D6CDA">
      <w:pPr>
        <w:spacing w:line="360" w:lineRule="auto"/>
        <w:ind w:firstLineChars="200" w:firstLine="643"/>
        <w:rPr>
          <w:rFonts w:ascii="仿宋_GB2312" w:eastAsia="仿宋_GB2312" w:hAnsiTheme="majorEastAsia" w:cs="仿宋_GB2312"/>
          <w:color w:val="000000" w:themeColor="text1"/>
          <w:sz w:val="32"/>
          <w:szCs w:val="32"/>
        </w:rPr>
      </w:pPr>
      <w:r>
        <w:rPr>
          <w:rFonts w:ascii="仿宋_GB2312" w:eastAsia="仿宋_GB2312" w:hAnsiTheme="majorEastAsia" w:cs="宋体" w:hint="eastAsia"/>
          <w:b/>
          <w:color w:val="000000" w:themeColor="text1"/>
          <w:sz w:val="32"/>
          <w:szCs w:val="32"/>
        </w:rPr>
        <w:t>第二十一条</w:t>
      </w:r>
      <w:r>
        <w:rPr>
          <w:rFonts w:ascii="仿宋_GB2312" w:eastAsia="仿宋_GB2312" w:hAnsiTheme="majorEastAsia" w:cs="宋体" w:hint="eastAsia"/>
          <w:color w:val="000000" w:themeColor="text1"/>
          <w:sz w:val="32"/>
          <w:szCs w:val="32"/>
        </w:rPr>
        <w:t xml:space="preserve"> 本会</w:t>
      </w:r>
      <w:r>
        <w:rPr>
          <w:rFonts w:ascii="仿宋_GB2312" w:eastAsia="仿宋_GB2312" w:hAnsiTheme="majorEastAsia" w:cs="仿宋_GB2312" w:hint="eastAsia"/>
          <w:color w:val="000000" w:themeColor="text1"/>
          <w:sz w:val="32"/>
          <w:szCs w:val="32"/>
        </w:rPr>
        <w:t>重大投资应当依法依规向社会公开，接受社会监督。</w:t>
      </w:r>
    </w:p>
    <w:p w:rsidR="001D6CDA" w:rsidRDefault="001D6CDA" w:rsidP="001D6CDA">
      <w:pPr>
        <w:spacing w:line="360" w:lineRule="auto"/>
        <w:ind w:firstLineChars="200" w:firstLine="643"/>
        <w:rPr>
          <w:rFonts w:ascii="仿宋_GB2312" w:eastAsia="仿宋_GB2312" w:hAnsiTheme="majorEastAsia" w:cs="仿宋_GB2312"/>
          <w:color w:val="000000" w:themeColor="text1"/>
          <w:sz w:val="32"/>
          <w:szCs w:val="32"/>
        </w:rPr>
      </w:pPr>
      <w:r>
        <w:rPr>
          <w:rFonts w:ascii="仿宋_GB2312" w:eastAsia="仿宋_GB2312" w:hAnsiTheme="majorEastAsia" w:cs="仿宋_GB2312" w:hint="eastAsia"/>
          <w:b/>
          <w:bCs/>
          <w:color w:val="000000" w:themeColor="text1"/>
          <w:sz w:val="32"/>
          <w:szCs w:val="32"/>
        </w:rPr>
        <w:t>第二十二条</w:t>
      </w:r>
      <w:r>
        <w:rPr>
          <w:rFonts w:ascii="仿宋_GB2312" w:eastAsia="仿宋_GB2312" w:hAnsiTheme="majorEastAsia" w:cs="仿宋_GB2312" w:hint="eastAsia"/>
          <w:color w:val="000000" w:themeColor="text1"/>
          <w:sz w:val="32"/>
          <w:szCs w:val="32"/>
        </w:rPr>
        <w:t xml:space="preserve"> 本会</w:t>
      </w:r>
      <w:r>
        <w:rPr>
          <w:rFonts w:ascii="仿宋_GB2312" w:eastAsia="仿宋_GB2312" w:hAnsiTheme="majorEastAsia" w:hint="eastAsia"/>
          <w:color w:val="000000" w:themeColor="text1"/>
          <w:sz w:val="32"/>
          <w:szCs w:val="32"/>
        </w:rPr>
        <w:t>应当为投资活动建立专项档案，完整</w:t>
      </w:r>
      <w:r>
        <w:rPr>
          <w:rFonts w:ascii="仿宋_GB2312" w:eastAsia="仿宋_GB2312" w:hAnsiTheme="majorEastAsia" w:hint="eastAsia"/>
          <w:color w:val="000000" w:themeColor="text1"/>
          <w:sz w:val="32"/>
          <w:szCs w:val="32"/>
        </w:rPr>
        <w:lastRenderedPageBreak/>
        <w:t>保存投资的决策、执行、管理等资料，实行专门</w:t>
      </w:r>
      <w:r>
        <w:rPr>
          <w:rFonts w:ascii="仿宋_GB2312" w:eastAsia="仿宋_GB2312" w:hAnsiTheme="majorEastAsia" w:cs="仿宋_GB2312" w:hint="eastAsia"/>
          <w:color w:val="000000" w:themeColor="text1"/>
          <w:sz w:val="32"/>
          <w:szCs w:val="32"/>
        </w:rPr>
        <w:t>管理。</w:t>
      </w:r>
      <w:r>
        <w:rPr>
          <w:rFonts w:ascii="仿宋_GB2312" w:eastAsia="仿宋_GB2312" w:hAnsiTheme="majorEastAsia" w:hint="eastAsia"/>
          <w:color w:val="000000" w:themeColor="text1"/>
          <w:sz w:val="32"/>
          <w:szCs w:val="32"/>
        </w:rPr>
        <w:t>专项档案的保存时间不少于20年</w:t>
      </w:r>
      <w:r>
        <w:rPr>
          <w:rFonts w:ascii="仿宋_GB2312" w:eastAsia="仿宋_GB2312" w:hAnsiTheme="majorEastAsia" w:cs="仿宋_GB2312" w:hint="eastAsia"/>
          <w:color w:val="000000" w:themeColor="text1"/>
          <w:sz w:val="32"/>
          <w:szCs w:val="32"/>
        </w:rPr>
        <w:t xml:space="preserve"> 。</w:t>
      </w:r>
    </w:p>
    <w:p w:rsidR="001D6CDA" w:rsidRDefault="001D6CDA" w:rsidP="001D6CDA">
      <w:pPr>
        <w:spacing w:line="360" w:lineRule="auto"/>
        <w:ind w:firstLineChars="200" w:firstLine="643"/>
        <w:rPr>
          <w:rFonts w:ascii="仿宋_GB2312" w:eastAsia="仿宋_GB2312" w:hAnsiTheme="majorEastAsia" w:cs="仿宋_GB2312"/>
          <w:color w:val="000000" w:themeColor="text1"/>
          <w:sz w:val="32"/>
          <w:szCs w:val="32"/>
        </w:rPr>
      </w:pPr>
      <w:r>
        <w:rPr>
          <w:rFonts w:ascii="仿宋_GB2312" w:eastAsia="仿宋_GB2312" w:hAnsiTheme="majorEastAsia" w:cs="仿宋_GB2312" w:hint="eastAsia"/>
          <w:b/>
          <w:bCs/>
          <w:color w:val="000000" w:themeColor="text1"/>
          <w:sz w:val="32"/>
          <w:szCs w:val="32"/>
        </w:rPr>
        <w:t xml:space="preserve">第二十三条 </w:t>
      </w:r>
      <w:r>
        <w:rPr>
          <w:rFonts w:ascii="仿宋_GB2312" w:eastAsia="仿宋_GB2312" w:hAnsiTheme="majorEastAsia" w:cs="宋体" w:hint="eastAsia"/>
          <w:color w:val="000000" w:themeColor="text1"/>
          <w:sz w:val="32"/>
          <w:szCs w:val="32"/>
        </w:rPr>
        <w:t>本办法自</w:t>
      </w:r>
      <w:r>
        <w:rPr>
          <w:rFonts w:ascii="仿宋_GB2312" w:eastAsia="仿宋_GB2312" w:hAnsiTheme="majorEastAsia" w:cs="仿宋_GB2312" w:hint="eastAsia"/>
          <w:color w:val="000000" w:themeColor="text1"/>
          <w:sz w:val="32"/>
          <w:szCs w:val="32"/>
        </w:rPr>
        <w:t>2021年11月1日</w:t>
      </w:r>
      <w:r>
        <w:rPr>
          <w:rFonts w:ascii="仿宋_GB2312" w:eastAsia="仿宋_GB2312" w:hAnsiTheme="majorEastAsia" w:cs="宋体" w:hint="eastAsia"/>
          <w:color w:val="000000" w:themeColor="text1"/>
          <w:sz w:val="32"/>
          <w:szCs w:val="32"/>
        </w:rPr>
        <w:t>起施行。</w:t>
      </w:r>
    </w:p>
    <w:p w:rsidR="001D6CDA" w:rsidRDefault="001D6CDA" w:rsidP="001D6CDA">
      <w:pPr>
        <w:spacing w:line="360" w:lineRule="auto"/>
        <w:ind w:firstLineChars="200" w:firstLine="643"/>
        <w:rPr>
          <w:rFonts w:ascii="仿宋_GB2312" w:eastAsia="仿宋_GB2312" w:hAnsiTheme="majorEastAsia" w:cs="仿宋_GB2312"/>
          <w:color w:val="000000" w:themeColor="text1"/>
          <w:sz w:val="32"/>
          <w:szCs w:val="32"/>
        </w:rPr>
      </w:pPr>
      <w:r>
        <w:rPr>
          <w:rFonts w:ascii="仿宋_GB2312" w:eastAsia="仿宋_GB2312" w:hAnsiTheme="majorEastAsia" w:cs="仿宋_GB2312" w:hint="eastAsia"/>
          <w:b/>
          <w:bCs/>
          <w:color w:val="000000" w:themeColor="text1"/>
          <w:sz w:val="32"/>
          <w:szCs w:val="32"/>
        </w:rPr>
        <w:t>第二十四条</w:t>
      </w:r>
      <w:r>
        <w:rPr>
          <w:rFonts w:ascii="仿宋_GB2312" w:eastAsia="仿宋_GB2312" w:hAnsiTheme="majorEastAsia" w:cs="仿宋_GB2312" w:hint="eastAsia"/>
          <w:color w:val="000000" w:themeColor="text1"/>
          <w:sz w:val="32"/>
          <w:szCs w:val="32"/>
        </w:rPr>
        <w:t xml:space="preserve"> 本办法由本会负责解释。 </w:t>
      </w:r>
    </w:p>
    <w:p w:rsidR="001D6CDA" w:rsidRDefault="001D6CDA" w:rsidP="001D6CDA">
      <w:pPr>
        <w:spacing w:line="360" w:lineRule="auto"/>
        <w:rPr>
          <w:rFonts w:ascii="仿宋_GB2312" w:eastAsia="仿宋_GB2312" w:hAnsiTheme="majorEastAsia"/>
          <w:color w:val="000000" w:themeColor="text1"/>
          <w:sz w:val="32"/>
          <w:szCs w:val="32"/>
        </w:rPr>
      </w:pPr>
    </w:p>
    <w:p w:rsidR="001D6CDA" w:rsidRDefault="001D6CDA" w:rsidP="001D6CDA">
      <w:pPr>
        <w:spacing w:line="579" w:lineRule="exact"/>
        <w:rPr>
          <w:rFonts w:ascii="仿宋_GB2312" w:eastAsia="仿宋_GB2312" w:hAnsiTheme="majorEastAsia" w:cs="宋体"/>
          <w:color w:val="000000" w:themeColor="text1"/>
          <w:kern w:val="0"/>
          <w:sz w:val="32"/>
          <w:szCs w:val="32"/>
        </w:rPr>
      </w:pPr>
    </w:p>
    <w:p w:rsidR="001D6CDA" w:rsidRDefault="001D6CDA" w:rsidP="001D6CDA">
      <w:pPr>
        <w:spacing w:line="579" w:lineRule="exact"/>
        <w:rPr>
          <w:rFonts w:ascii="仿宋_GB2312" w:eastAsia="仿宋_GB2312" w:hAnsiTheme="majorEastAsia" w:cs="宋体"/>
          <w:color w:val="000000" w:themeColor="text1"/>
          <w:kern w:val="0"/>
          <w:sz w:val="32"/>
          <w:szCs w:val="32"/>
        </w:rPr>
      </w:pPr>
    </w:p>
    <w:p w:rsidR="001D6CDA" w:rsidRDefault="001D6CDA" w:rsidP="001D6CDA">
      <w:pPr>
        <w:spacing w:line="579" w:lineRule="exact"/>
        <w:rPr>
          <w:rFonts w:ascii="仿宋_GB2312" w:eastAsia="仿宋_GB2312" w:hAnsiTheme="majorEastAsia" w:cs="宋体"/>
          <w:color w:val="000000" w:themeColor="text1"/>
          <w:kern w:val="0"/>
          <w:sz w:val="32"/>
          <w:szCs w:val="32"/>
        </w:rPr>
      </w:pPr>
    </w:p>
    <w:p w:rsidR="001D6CDA" w:rsidRDefault="001D6CDA" w:rsidP="001D6CDA">
      <w:pPr>
        <w:spacing w:line="579" w:lineRule="exact"/>
        <w:rPr>
          <w:rFonts w:ascii="仿宋_GB2312" w:eastAsia="仿宋_GB2312" w:hAnsiTheme="majorEastAsia" w:cs="宋体"/>
          <w:color w:val="000000" w:themeColor="text1"/>
          <w:kern w:val="0"/>
          <w:sz w:val="32"/>
          <w:szCs w:val="32"/>
        </w:rPr>
      </w:pPr>
    </w:p>
    <w:p w:rsidR="001D6CDA" w:rsidRDefault="001D6CDA" w:rsidP="001D6CDA">
      <w:pPr>
        <w:spacing w:line="579" w:lineRule="exact"/>
        <w:rPr>
          <w:rFonts w:ascii="仿宋_GB2312" w:eastAsia="仿宋_GB2312" w:hAnsiTheme="majorEastAsia" w:cs="宋体"/>
          <w:color w:val="000000" w:themeColor="text1"/>
          <w:kern w:val="0"/>
          <w:sz w:val="32"/>
          <w:szCs w:val="32"/>
        </w:rPr>
      </w:pPr>
    </w:p>
    <w:p w:rsidR="00993893" w:rsidRDefault="00993893">
      <w:bookmarkStart w:id="0" w:name="_GoBack"/>
      <w:bookmarkEnd w:id="0"/>
    </w:p>
    <w:sectPr w:rsidR="00993893" w:rsidSect="00D74177">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3AB2" w:rsidRDefault="004A3AB2" w:rsidP="001D6CDA">
      <w:r>
        <w:separator/>
      </w:r>
    </w:p>
  </w:endnote>
  <w:endnote w:type="continuationSeparator" w:id="0">
    <w:p w:rsidR="004A3AB2" w:rsidRDefault="004A3AB2" w:rsidP="001D6CDA">
      <w:r>
        <w:continuationSeparator/>
      </w:r>
    </w:p>
  </w:endnote>
</w:endnotes>
</file>

<file path=word/fontTable.xml><?xml version="1.0" encoding="utf-8"?>
<w:fonts xmlns:r="http://schemas.openxmlformats.org/officeDocument/2006/relationships" xmlns:w="http://schemas.openxmlformats.org/wordprocessingml/2006/main">
  <w:font w:name="等线">
    <w:altName w:val="hakuyoxingshu7000"/>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Calibri">
    <w:altName w:val="Times New Roman"/>
    <w:panose1 w:val="00000000000000000000"/>
    <w:charset w:val="00"/>
    <w:family w:val="roman"/>
    <w:notTrueType/>
    <w:pitch w:val="default"/>
    <w:sig w:usb0="00000000" w:usb1="00000000" w:usb2="00000000" w:usb3="00000000" w:csb0="00000000" w:csb1="00000000"/>
  </w:font>
  <w:font w:name="方正小标宋简体">
    <w:altName w:val="hakuyoxingshu7000"/>
    <w:charset w:val="86"/>
    <w:family w:val="auto"/>
    <w:pitch w:val="variable"/>
    <w:sig w:usb0="A00002BF" w:usb1="184F6CFA" w:usb2="00000012" w:usb3="00000000" w:csb0="00040001"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altName w:val="hakuyoxingshu7000"/>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6243236"/>
      <w:docPartObj>
        <w:docPartGallery w:val="Page Numbers (Bottom of Page)"/>
        <w:docPartUnique/>
      </w:docPartObj>
    </w:sdtPr>
    <w:sdtContent>
      <w:p w:rsidR="001D6CDA" w:rsidRDefault="00D74177">
        <w:pPr>
          <w:pStyle w:val="a4"/>
          <w:jc w:val="center"/>
        </w:pPr>
        <w:r>
          <w:fldChar w:fldCharType="begin"/>
        </w:r>
        <w:r w:rsidR="001D6CDA">
          <w:instrText>PAGE   \* MERGEFORMAT</w:instrText>
        </w:r>
        <w:r>
          <w:fldChar w:fldCharType="separate"/>
        </w:r>
        <w:r w:rsidR="00AB0337" w:rsidRPr="00AB0337">
          <w:rPr>
            <w:noProof/>
            <w:lang w:val="zh-CN"/>
          </w:rPr>
          <w:t>2</w:t>
        </w:r>
        <w:r>
          <w:fldChar w:fldCharType="end"/>
        </w:r>
      </w:p>
    </w:sdtContent>
  </w:sdt>
  <w:p w:rsidR="001D6CDA" w:rsidRDefault="001D6CD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3AB2" w:rsidRDefault="004A3AB2" w:rsidP="001D6CDA">
      <w:r>
        <w:separator/>
      </w:r>
    </w:p>
  </w:footnote>
  <w:footnote w:type="continuationSeparator" w:id="0">
    <w:p w:rsidR="004A3AB2" w:rsidRDefault="004A3AB2" w:rsidP="001D6CD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D6CDA"/>
    <w:rsid w:val="001D6CDA"/>
    <w:rsid w:val="004A3AB2"/>
    <w:rsid w:val="00993893"/>
    <w:rsid w:val="00AB0337"/>
    <w:rsid w:val="00C245C1"/>
    <w:rsid w:val="00D741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CDA"/>
    <w:pPr>
      <w:widowControl w:val="0"/>
      <w:jc w:val="both"/>
    </w:pPr>
  </w:style>
  <w:style w:type="paragraph" w:styleId="1">
    <w:name w:val="heading 1"/>
    <w:basedOn w:val="a"/>
    <w:next w:val="a"/>
    <w:link w:val="1Char"/>
    <w:uiPriority w:val="9"/>
    <w:qFormat/>
    <w:rsid w:val="001D6CDA"/>
    <w:pPr>
      <w:keepNext/>
      <w:keepLines/>
      <w:spacing w:line="578" w:lineRule="exact"/>
      <w:jc w:val="center"/>
      <w:outlineLvl w:val="0"/>
    </w:pPr>
    <w:rPr>
      <w:rFonts w:ascii="Calibri" w:eastAsia="方正小标宋简体" w:hAnsi="Calibri"/>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1D6CDA"/>
    <w:rPr>
      <w:rFonts w:ascii="Calibri" w:eastAsia="方正小标宋简体" w:hAnsi="Calibri"/>
      <w:bCs/>
      <w:kern w:val="44"/>
      <w:sz w:val="44"/>
      <w:szCs w:val="44"/>
    </w:rPr>
  </w:style>
  <w:style w:type="paragraph" w:styleId="a3">
    <w:name w:val="header"/>
    <w:basedOn w:val="a"/>
    <w:link w:val="Char"/>
    <w:uiPriority w:val="99"/>
    <w:unhideWhenUsed/>
    <w:rsid w:val="001D6C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D6CDA"/>
    <w:rPr>
      <w:sz w:val="18"/>
      <w:szCs w:val="18"/>
    </w:rPr>
  </w:style>
  <w:style w:type="paragraph" w:styleId="a4">
    <w:name w:val="footer"/>
    <w:basedOn w:val="a"/>
    <w:link w:val="Char0"/>
    <w:uiPriority w:val="99"/>
    <w:unhideWhenUsed/>
    <w:rsid w:val="001D6CDA"/>
    <w:pPr>
      <w:tabs>
        <w:tab w:val="center" w:pos="4153"/>
        <w:tab w:val="right" w:pos="8306"/>
      </w:tabs>
      <w:snapToGrid w:val="0"/>
      <w:jc w:val="left"/>
    </w:pPr>
    <w:rPr>
      <w:sz w:val="18"/>
      <w:szCs w:val="18"/>
    </w:rPr>
  </w:style>
  <w:style w:type="character" w:customStyle="1" w:styleId="Char0">
    <w:name w:val="页脚 Char"/>
    <w:basedOn w:val="a0"/>
    <w:link w:val="a4"/>
    <w:uiPriority w:val="99"/>
    <w:rsid w:val="001D6CDA"/>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1811</Characters>
  <Application>Microsoft Office Word</Application>
  <DocSecurity>0</DocSecurity>
  <Lines>15</Lines>
  <Paragraphs>4</Paragraphs>
  <ScaleCrop>false</ScaleCrop>
  <Company>Microsoft</Company>
  <LinksUpToDate>false</LinksUpToDate>
  <CharactersWithSpaces>2124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Administrator</cp:lastModifiedBy>
  <cp:revision>3</cp:revision>
  <dcterms:created xsi:type="dcterms:W3CDTF">2021-10-29T07:36:00Z</dcterms:created>
  <dcterms:modified xsi:type="dcterms:W3CDTF">2022-01-19T02:09:00Z</dcterms:modified>
</cp:coreProperties>
</file>